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59649D19" w:rsidR="00C10F6A" w:rsidRPr="003A5B29" w:rsidRDefault="0092154F" w:rsidP="00C10F6A">
      <w:pPr>
        <w:pStyle w:val="Title"/>
        <w:spacing w:line="204" w:lineRule="auto"/>
        <w:rPr>
          <w:rFonts w:ascii="Calibri" w:hAnsi="Calibri" w:cs="Calibri"/>
        </w:rPr>
      </w:pPr>
      <w:r w:rsidRPr="003A5B29">
        <w:rPr>
          <w:rFonts w:ascii="Calibri" w:hAnsi="Calibri" w:cs="Calibri"/>
          <w:sz w:val="48"/>
          <w:szCs w:val="48"/>
        </w:rPr>
        <w:drawing>
          <wp:anchor distT="0" distB="0" distL="114300" distR="114300" simplePos="0" relativeHeight="251659264" behindDoc="1" locked="0" layoutInCell="1" allowOverlap="1" wp14:anchorId="3D646D50" wp14:editId="2542230A">
            <wp:simplePos x="0" y="0"/>
            <wp:positionH relativeFrom="column">
              <wp:posOffset>-975995</wp:posOffset>
            </wp:positionH>
            <wp:positionV relativeFrom="paragraph">
              <wp:posOffset>-825500</wp:posOffset>
            </wp:positionV>
            <wp:extent cx="8070470" cy="21577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70" cy="2157730"/>
                    </a:xfrm>
                    <a:prstGeom prst="rect">
                      <a:avLst/>
                    </a:prstGeom>
                  </pic:spPr>
                </pic:pic>
              </a:graphicData>
            </a:graphic>
            <wp14:sizeRelH relativeFrom="page">
              <wp14:pctWidth>0</wp14:pctWidth>
            </wp14:sizeRelH>
            <wp14:sizeRelV relativeFrom="page">
              <wp14:pctHeight>0</wp14:pctHeight>
            </wp14:sizeRelV>
          </wp:anchor>
        </w:drawing>
      </w:r>
      <w:r w:rsidRPr="003A5B29">
        <w:rPr>
          <w:rFonts w:ascii="Calibri" w:hAnsi="Calibri" w:cs="Calibri"/>
          <w:sz w:val="48"/>
          <w:szCs w:val="48"/>
        </w:rPr>
        <w:t xml:space="preserve">Understanding </w:t>
      </w:r>
      <w:r w:rsidR="00C10F6A" w:rsidRPr="003A5B29">
        <w:rPr>
          <w:rFonts w:ascii="Calibri" w:hAnsi="Calibri" w:cs="Calibri"/>
          <w:sz w:val="48"/>
          <w:szCs w:val="48"/>
        </w:rPr>
        <w:t>and Negotiating</w:t>
      </w:r>
      <w:r w:rsidR="00C10F6A" w:rsidRPr="003A5B29">
        <w:rPr>
          <w:rFonts w:ascii="Calibri" w:hAnsi="Calibri" w:cs="Calibri"/>
        </w:rPr>
        <w:br/>
        <w:t>Book Publication Contracts</w:t>
      </w:r>
    </w:p>
    <w:p w14:paraId="350DCDBA" w14:textId="2DEC5E5F" w:rsidR="00416C20" w:rsidRPr="003A5B29" w:rsidRDefault="00A412BA" w:rsidP="00C10F6A">
      <w:pPr>
        <w:pStyle w:val="Subtitle"/>
        <w:spacing w:line="276" w:lineRule="auto"/>
        <w:rPr>
          <w:rFonts w:ascii="Calibri" w:hAnsi="Calibri" w:cs="Calibri"/>
        </w:rPr>
      </w:pPr>
      <w:r w:rsidRPr="003A5B29">
        <w:rPr>
          <w:rFonts w:ascii="Calibri" w:hAnsi="Calibri" w:cs="Calibri"/>
        </w:rPr>
        <w:t>Overview</w:t>
      </w:r>
    </w:p>
    <w:p w14:paraId="52C8CD08" w14:textId="77777777" w:rsidR="0092154F" w:rsidRPr="003A5B29" w:rsidRDefault="0092154F">
      <w:pPr>
        <w:rPr>
          <w:rFonts w:ascii="Calibri" w:hAnsi="Calibri" w:cs="Calibri"/>
          <w:b/>
          <w:color w:val="000000" w:themeColor="text1"/>
        </w:rPr>
      </w:pPr>
    </w:p>
    <w:p w14:paraId="70DEFB26" w14:textId="77777777" w:rsidR="0092154F" w:rsidRPr="003A5B29" w:rsidRDefault="0092154F">
      <w:pPr>
        <w:rPr>
          <w:rFonts w:ascii="Calibri" w:hAnsi="Calibri" w:cs="Calibri"/>
          <w:b/>
          <w:color w:val="000000" w:themeColor="text1"/>
        </w:rPr>
      </w:pPr>
    </w:p>
    <w:p w14:paraId="7C6E94A7" w14:textId="77777777" w:rsidR="0092154F" w:rsidRPr="003A5B29" w:rsidRDefault="0092154F">
      <w:pPr>
        <w:rPr>
          <w:rFonts w:ascii="Calibri" w:hAnsi="Calibri" w:cs="Calibri"/>
          <w:b/>
          <w:color w:val="000000" w:themeColor="text1"/>
        </w:rPr>
      </w:pPr>
    </w:p>
    <w:p w14:paraId="75D10599" w14:textId="77777777" w:rsidR="004A69CC" w:rsidRPr="003A5B29" w:rsidRDefault="004A69CC" w:rsidP="00797E6A">
      <w:pPr>
        <w:spacing w:line="276" w:lineRule="auto"/>
        <w:rPr>
          <w:rFonts w:ascii="Calibri" w:hAnsi="Calibri" w:cs="Calibri"/>
          <w:b/>
          <w:color w:val="000000" w:themeColor="text1"/>
        </w:rPr>
      </w:pPr>
    </w:p>
    <w:p w14:paraId="2DB8EEC6" w14:textId="6F202519" w:rsidR="007B4FF3" w:rsidRPr="003A5B29" w:rsidRDefault="00826007" w:rsidP="00797E6A">
      <w:pPr>
        <w:pStyle w:val="Heading1"/>
        <w:shd w:val="clear" w:color="auto" w:fill="DEEAF6" w:themeFill="accent5" w:themeFillTint="33"/>
        <w:rPr>
          <w:rFonts w:ascii="Calibri" w:hAnsi="Calibri" w:cs="Calibri"/>
        </w:rPr>
      </w:pPr>
      <w:r w:rsidRPr="003A5B29">
        <w:rPr>
          <w:rFonts w:ascii="Calibri" w:hAnsi="Calibri" w:cs="Calibri"/>
        </w:rPr>
        <w:t xml:space="preserve">Why should I negotiate the terms of my </w:t>
      </w:r>
      <w:r w:rsidR="00DC1B4B" w:rsidRPr="003A5B29">
        <w:rPr>
          <w:rFonts w:ascii="Calibri" w:hAnsi="Calibri" w:cs="Calibri"/>
        </w:rPr>
        <w:t>book publication</w:t>
      </w:r>
      <w:r w:rsidRPr="003A5B29">
        <w:rPr>
          <w:rFonts w:ascii="Calibri" w:hAnsi="Calibri" w:cs="Calibri"/>
        </w:rPr>
        <w:t xml:space="preserve"> contract?</w:t>
      </w:r>
    </w:p>
    <w:p w14:paraId="01849F5A" w14:textId="77777777" w:rsidR="00826007" w:rsidRPr="003A5B29" w:rsidRDefault="00826007" w:rsidP="00797E6A">
      <w:pPr>
        <w:spacing w:line="276" w:lineRule="auto"/>
        <w:rPr>
          <w:rFonts w:ascii="Calibri" w:hAnsi="Calibri" w:cs="Calibri"/>
        </w:rPr>
      </w:pPr>
    </w:p>
    <w:p w14:paraId="2AACE1D8" w14:textId="19398BF2" w:rsidR="007B4FF3" w:rsidRPr="003A5B29" w:rsidRDefault="00DC1B4B" w:rsidP="00797E6A">
      <w:pPr>
        <w:spacing w:line="276" w:lineRule="auto"/>
        <w:rPr>
          <w:rFonts w:ascii="Calibri" w:hAnsi="Calibri" w:cs="Calibri"/>
        </w:rPr>
      </w:pPr>
      <w:r w:rsidRPr="003A5B29">
        <w:rPr>
          <w:rFonts w:ascii="Calibri" w:hAnsi="Calibri" w:cs="Calibri"/>
        </w:rPr>
        <w:t>The terms of a book publication contract deserve careful attention because they will dictate your rights and obligations related to your book for many years to come</w:t>
      </w:r>
      <w:r w:rsidR="007B4FF3" w:rsidRPr="003A5B29">
        <w:rPr>
          <w:rFonts w:ascii="Calibri" w:hAnsi="Calibri" w:cs="Calibri"/>
        </w:rPr>
        <w:t>.</w:t>
      </w:r>
      <w:r w:rsidRPr="003A5B29">
        <w:rPr>
          <w:rFonts w:ascii="Calibri" w:hAnsi="Calibri" w:cs="Calibri"/>
        </w:rPr>
        <w:t xml:space="preserve"> Your agreement controls what right you have to use </w:t>
      </w:r>
      <w:r w:rsidR="00C32BBC" w:rsidRPr="003A5B29">
        <w:rPr>
          <w:rFonts w:ascii="Calibri" w:hAnsi="Calibri" w:cs="Calibri"/>
        </w:rPr>
        <w:t xml:space="preserve">and share </w:t>
      </w:r>
      <w:r w:rsidRPr="003A5B29">
        <w:rPr>
          <w:rFonts w:ascii="Calibri" w:hAnsi="Calibri" w:cs="Calibri"/>
        </w:rPr>
        <w:t>your own work, who is responsible for legal claims stemming from your work, what input you have in your work’s appearance</w:t>
      </w:r>
      <w:r w:rsidR="00C32BBC" w:rsidRPr="003A5B29">
        <w:rPr>
          <w:rFonts w:ascii="Calibri" w:hAnsi="Calibri" w:cs="Calibri"/>
        </w:rPr>
        <w:t xml:space="preserve"> and price</w:t>
      </w:r>
      <w:r w:rsidRPr="003A5B29">
        <w:rPr>
          <w:rFonts w:ascii="Calibri" w:hAnsi="Calibri" w:cs="Calibri"/>
        </w:rPr>
        <w:t>, your royalties</w:t>
      </w:r>
      <w:r w:rsidR="00D7185B" w:rsidRPr="003A5B29">
        <w:rPr>
          <w:rFonts w:ascii="Calibri" w:hAnsi="Calibri" w:cs="Calibri"/>
        </w:rPr>
        <w:t xml:space="preserve"> (if any)</w:t>
      </w:r>
      <w:r w:rsidRPr="003A5B29">
        <w:rPr>
          <w:rFonts w:ascii="Calibri" w:hAnsi="Calibri" w:cs="Calibri"/>
        </w:rPr>
        <w:t xml:space="preserve">, and more. </w:t>
      </w:r>
    </w:p>
    <w:p w14:paraId="51228DA0" w14:textId="77777777" w:rsidR="00797E6A" w:rsidRPr="003A5B29" w:rsidRDefault="00797E6A" w:rsidP="00797E6A">
      <w:pPr>
        <w:spacing w:line="276" w:lineRule="auto"/>
        <w:rPr>
          <w:rFonts w:ascii="Calibri" w:hAnsi="Calibri" w:cs="Calibri"/>
          <w:vertAlign w:val="subscript"/>
        </w:rPr>
      </w:pPr>
    </w:p>
    <w:p w14:paraId="6C48A2F9" w14:textId="75D1ADD1" w:rsidR="005D57AA" w:rsidRPr="003A5B29" w:rsidRDefault="005D57AA" w:rsidP="00797E6A">
      <w:pPr>
        <w:pStyle w:val="Heading1"/>
        <w:shd w:val="clear" w:color="auto" w:fill="DEEAF6" w:themeFill="accent5" w:themeFillTint="33"/>
        <w:rPr>
          <w:rFonts w:ascii="Calibri" w:hAnsi="Calibri" w:cs="Calibri"/>
        </w:rPr>
      </w:pPr>
      <w:r w:rsidRPr="003A5B29">
        <w:rPr>
          <w:rFonts w:ascii="Calibri" w:hAnsi="Calibri" w:cs="Calibri"/>
        </w:rPr>
        <w:t>How do I get started?</w:t>
      </w:r>
    </w:p>
    <w:p w14:paraId="39A11920" w14:textId="77777777" w:rsidR="005D57AA" w:rsidRPr="003A5B29" w:rsidRDefault="005D57AA" w:rsidP="00797E6A">
      <w:pPr>
        <w:spacing w:line="276" w:lineRule="auto"/>
        <w:rPr>
          <w:rFonts w:ascii="Calibri" w:hAnsi="Calibri" w:cs="Calibri"/>
        </w:rPr>
      </w:pPr>
    </w:p>
    <w:p w14:paraId="4560F2FC" w14:textId="6791EA70" w:rsidR="007B4FF3" w:rsidRPr="003A5B29" w:rsidRDefault="00C32BBC" w:rsidP="00797E6A">
      <w:pPr>
        <w:spacing w:line="276" w:lineRule="auto"/>
        <w:rPr>
          <w:rFonts w:ascii="Calibri" w:hAnsi="Calibri" w:cs="Calibri"/>
        </w:rPr>
      </w:pPr>
      <w:r w:rsidRPr="003A5B29">
        <w:rPr>
          <w:rFonts w:ascii="Calibri" w:hAnsi="Calibri" w:cs="Calibri"/>
          <w:b/>
          <w:color w:val="2E74B5" w:themeColor="accent5" w:themeShade="BF"/>
        </w:rPr>
        <w:t>Consider your goals and do your research prior to selecting a publisher:</w:t>
      </w:r>
      <w:r w:rsidRPr="003A5B29">
        <w:rPr>
          <w:rFonts w:ascii="Calibri" w:hAnsi="Calibri" w:cs="Calibri"/>
          <w:color w:val="2E74B5" w:themeColor="accent5" w:themeShade="BF"/>
        </w:rPr>
        <w:t xml:space="preserve"> </w:t>
      </w:r>
      <w:r w:rsidRPr="003A5B29">
        <w:rPr>
          <w:rFonts w:ascii="Calibri" w:hAnsi="Calibri" w:cs="Calibri"/>
        </w:rPr>
        <w:t>It is a good idea to research potential publishers before you or your agent start shopping your book. When your interests align with the publisher’s business model, it is more likely that you’ll successfully negotiate a publication contract that meets your needs.</w:t>
      </w:r>
    </w:p>
    <w:p w14:paraId="481DA682" w14:textId="34899AC0" w:rsidR="00C32BBC" w:rsidRPr="003A5B29" w:rsidRDefault="00C32BBC" w:rsidP="00797E6A">
      <w:pPr>
        <w:spacing w:line="276" w:lineRule="auto"/>
        <w:rPr>
          <w:rFonts w:ascii="Calibri" w:hAnsi="Calibri" w:cs="Calibri"/>
        </w:rPr>
      </w:pPr>
    </w:p>
    <w:p w14:paraId="0830E49F" w14:textId="5DCE321A" w:rsidR="00C32BBC" w:rsidRPr="003A5B29" w:rsidRDefault="00C32BBC" w:rsidP="00797E6A">
      <w:pPr>
        <w:spacing w:line="276" w:lineRule="auto"/>
        <w:rPr>
          <w:rFonts w:ascii="Calibri" w:hAnsi="Calibri" w:cs="Calibri"/>
        </w:rPr>
      </w:pPr>
      <w:r w:rsidRPr="003A5B29">
        <w:rPr>
          <w:rFonts w:ascii="Calibri" w:hAnsi="Calibri" w:cs="Calibri"/>
          <w:b/>
          <w:color w:val="2E74B5" w:themeColor="accent5" w:themeShade="BF"/>
        </w:rPr>
        <w:t>Read the contract and ask for clarification:</w:t>
      </w:r>
      <w:r w:rsidRPr="003A5B29">
        <w:rPr>
          <w:rFonts w:ascii="Calibri" w:hAnsi="Calibri" w:cs="Calibri"/>
          <w:i/>
        </w:rPr>
        <w:t xml:space="preserve"> </w:t>
      </w:r>
      <w:r w:rsidRPr="003A5B29">
        <w:rPr>
          <w:rFonts w:ascii="Calibri" w:hAnsi="Calibri" w:cs="Calibri"/>
        </w:rPr>
        <w:t>Once you have an agreement in front of you, the first step is to read it and to understand its contents. If you don’t understand the terms, you may want to ask for clarification from your agent, attorney, or publisher.</w:t>
      </w:r>
    </w:p>
    <w:p w14:paraId="23256CCE" w14:textId="77777777" w:rsidR="00A00FA8" w:rsidRPr="003A5B29" w:rsidRDefault="00A00FA8" w:rsidP="00A00FA8">
      <w:pPr>
        <w:spacing w:line="276" w:lineRule="auto"/>
        <w:rPr>
          <w:rFonts w:ascii="Calibri" w:hAnsi="Calibri" w:cs="Calibri"/>
        </w:rPr>
      </w:pPr>
    </w:p>
    <w:p w14:paraId="6DCBD50E" w14:textId="77777777" w:rsidR="00A00FA8" w:rsidRPr="003A5B29" w:rsidRDefault="00A00FA8" w:rsidP="00A00FA8">
      <w:pPr>
        <w:spacing w:line="276" w:lineRule="auto"/>
        <w:rPr>
          <w:rFonts w:ascii="Calibri" w:hAnsi="Calibri" w:cs="Calibri"/>
        </w:rPr>
      </w:pPr>
      <w:r w:rsidRPr="003A5B29">
        <w:rPr>
          <w:rFonts w:ascii="Calibri" w:hAnsi="Calibri" w:cs="Calibri"/>
          <w:b/>
          <w:color w:val="2E74B5" w:themeColor="accent5" w:themeShade="BF"/>
        </w:rPr>
        <w:t xml:space="preserve">Identify and prioritize your goals: </w:t>
      </w:r>
      <w:r w:rsidRPr="003A5B29">
        <w:rPr>
          <w:rFonts w:ascii="Calibri" w:hAnsi="Calibri" w:cs="Calibri"/>
        </w:rPr>
        <w:t>The key to any successful negotiation is preparation. Before you begin to negotiate, consider what you hope to gain from the relationship with your publisher. What authors hope to get out of a publishing deal may vary significantly. Whether it is retaining certain rights to your book, providing input in design choices, or making your work openly accessible or available at an affordable price, your publishing goals are personal.</w:t>
      </w:r>
    </w:p>
    <w:p w14:paraId="1E028335" w14:textId="49D2068E" w:rsidR="00C32BBC" w:rsidRPr="003A5B29" w:rsidRDefault="00C32BBC" w:rsidP="00797E6A">
      <w:pPr>
        <w:spacing w:line="276" w:lineRule="auto"/>
        <w:rPr>
          <w:rFonts w:ascii="Calibri" w:hAnsi="Calibri" w:cs="Calibri"/>
        </w:rPr>
      </w:pPr>
    </w:p>
    <w:p w14:paraId="19526335" w14:textId="63DBAE57" w:rsidR="00C32BBC" w:rsidRPr="003A5B29" w:rsidRDefault="00C32BBC" w:rsidP="00797E6A">
      <w:pPr>
        <w:spacing w:line="276" w:lineRule="auto"/>
        <w:rPr>
          <w:rFonts w:ascii="Calibri" w:hAnsi="Calibri" w:cs="Calibri"/>
        </w:rPr>
      </w:pPr>
      <w:r w:rsidRPr="003A5B29">
        <w:rPr>
          <w:rFonts w:ascii="Calibri" w:hAnsi="Calibri" w:cs="Calibri"/>
          <w:b/>
          <w:color w:val="2E74B5" w:themeColor="accent5" w:themeShade="BF"/>
        </w:rPr>
        <w:t>Negotiate for terms that are most consistent with your goals:</w:t>
      </w:r>
      <w:r w:rsidRPr="003A5B29">
        <w:rPr>
          <w:rFonts w:ascii="Calibri" w:hAnsi="Calibri" w:cs="Calibri"/>
        </w:rPr>
        <w:t xml:space="preserve"> For many people, the prospect of negotiation is intimidating. But negotiation does not have to be confrontational and tense. It may help to think of the negotiation as a conversation in pursuit of a shared goal: a successful book! </w:t>
      </w:r>
    </w:p>
    <w:p w14:paraId="67DDA80B" w14:textId="77777777" w:rsidR="00C32BBC" w:rsidRPr="003A5B29" w:rsidRDefault="00C32BBC" w:rsidP="00797E6A">
      <w:pPr>
        <w:spacing w:line="276" w:lineRule="auto"/>
        <w:rPr>
          <w:rFonts w:ascii="Calibri" w:hAnsi="Calibri" w:cs="Calibri"/>
        </w:rPr>
      </w:pPr>
    </w:p>
    <w:p w14:paraId="0304AA7D" w14:textId="50FC21E6" w:rsidR="00C32BBC" w:rsidRPr="003A5B29" w:rsidRDefault="00C32BBC" w:rsidP="00797E6A">
      <w:pPr>
        <w:spacing w:line="276" w:lineRule="auto"/>
        <w:rPr>
          <w:rFonts w:ascii="Calibri" w:hAnsi="Calibri" w:cs="Calibri"/>
        </w:rPr>
      </w:pPr>
      <w:r w:rsidRPr="003A5B29">
        <w:rPr>
          <w:rFonts w:ascii="Calibri" w:hAnsi="Calibri" w:cs="Calibri"/>
          <w:b/>
          <w:color w:val="2E74B5" w:themeColor="accent5" w:themeShade="BF"/>
        </w:rPr>
        <w:t>Be patient and persistent</w:t>
      </w:r>
      <w:r w:rsidR="00797E6A" w:rsidRPr="003A5B29">
        <w:rPr>
          <w:rFonts w:ascii="Calibri" w:hAnsi="Calibri" w:cs="Calibri"/>
          <w:b/>
          <w:color w:val="2E74B5" w:themeColor="accent5" w:themeShade="BF"/>
        </w:rPr>
        <w:t>:</w:t>
      </w:r>
      <w:r w:rsidRPr="003A5B29">
        <w:rPr>
          <w:rFonts w:ascii="Calibri" w:hAnsi="Calibri" w:cs="Calibri"/>
          <w:i/>
        </w:rPr>
        <w:t xml:space="preserve"> </w:t>
      </w:r>
      <w:r w:rsidRPr="003A5B29">
        <w:rPr>
          <w:rFonts w:ascii="Calibri" w:hAnsi="Calibri" w:cs="Calibri"/>
        </w:rPr>
        <w:t xml:space="preserve">Contract negotiations often proceed in fits and starts. Don’t be surprised if it takes longer than you expect, or if the publisher initially resists making some of the changes you propose. </w:t>
      </w:r>
      <w:r w:rsidR="006533A1" w:rsidRPr="003A5B29">
        <w:rPr>
          <w:rFonts w:ascii="Calibri" w:hAnsi="Calibri" w:cs="Calibri"/>
        </w:rPr>
        <w:t>P</w:t>
      </w:r>
      <w:r w:rsidRPr="003A5B29">
        <w:rPr>
          <w:rFonts w:ascii="Calibri" w:hAnsi="Calibri" w:cs="Calibri"/>
        </w:rPr>
        <w:t xml:space="preserve">ersistence pays off, as does a willingness to compromise. </w:t>
      </w:r>
      <w:r w:rsidR="006533A1" w:rsidRPr="003A5B29">
        <w:rPr>
          <w:rFonts w:ascii="Calibri" w:hAnsi="Calibri" w:cs="Calibri"/>
        </w:rPr>
        <w:t>R</w:t>
      </w:r>
      <w:r w:rsidRPr="003A5B29">
        <w:rPr>
          <w:rFonts w:ascii="Calibri" w:hAnsi="Calibri" w:cs="Calibri"/>
        </w:rPr>
        <w:t>emember to be patient, particularly while you’re waiting for the publisher to respond to proposed changes.</w:t>
      </w:r>
    </w:p>
    <w:p w14:paraId="2E6DFF3B" w14:textId="68867C6D" w:rsidR="006C4D51" w:rsidRPr="003A5B29" w:rsidRDefault="00826007" w:rsidP="00797E6A">
      <w:pPr>
        <w:pStyle w:val="Heading1"/>
        <w:shd w:val="clear" w:color="auto" w:fill="DEEAF6" w:themeFill="accent5" w:themeFillTint="33"/>
        <w:rPr>
          <w:rFonts w:ascii="Calibri" w:hAnsi="Calibri" w:cs="Calibri"/>
        </w:rPr>
      </w:pPr>
      <w:r w:rsidRPr="003A5B29">
        <w:rPr>
          <w:rFonts w:ascii="Calibri" w:hAnsi="Calibri" w:cs="Calibri"/>
        </w:rPr>
        <w:lastRenderedPageBreak/>
        <w:t xml:space="preserve">Negotiation </w:t>
      </w:r>
      <w:r w:rsidR="009752B3" w:rsidRPr="003A5B29">
        <w:rPr>
          <w:rFonts w:ascii="Calibri" w:hAnsi="Calibri" w:cs="Calibri"/>
        </w:rPr>
        <w:t>s</w:t>
      </w:r>
      <w:r w:rsidRPr="003A5B29">
        <w:rPr>
          <w:rFonts w:ascii="Calibri" w:hAnsi="Calibri" w:cs="Calibri"/>
        </w:rPr>
        <w:t>trategies</w:t>
      </w:r>
    </w:p>
    <w:p w14:paraId="20316981" w14:textId="33B09232" w:rsidR="00826007" w:rsidRPr="003A5B29" w:rsidRDefault="00826007" w:rsidP="00797E6A">
      <w:pPr>
        <w:spacing w:line="276" w:lineRule="auto"/>
        <w:rPr>
          <w:rFonts w:ascii="Calibri" w:hAnsi="Calibri" w:cs="Calibri"/>
        </w:rPr>
      </w:pPr>
    </w:p>
    <w:p w14:paraId="11603A7D" w14:textId="037A2127" w:rsidR="00826007" w:rsidRPr="003A5B29" w:rsidRDefault="00797E6A" w:rsidP="00797E6A">
      <w:pPr>
        <w:spacing w:line="276" w:lineRule="auto"/>
        <w:rPr>
          <w:rFonts w:ascii="Calibri" w:hAnsi="Calibri" w:cs="Calibri"/>
        </w:rPr>
      </w:pPr>
      <w:r w:rsidRPr="003A5B29">
        <w:rPr>
          <w:rFonts w:ascii="Calibri" w:hAnsi="Calibri" w:cs="Calibri"/>
        </w:rPr>
        <w:t>Many negotiation strategies fall into one of four categories: clarifiers, sweeteners, softeners, and things left unsaid. You can keep these four negotiation strategies in mind and employ them creatively as you negotiate.</w:t>
      </w:r>
    </w:p>
    <w:p w14:paraId="439CA6BB" w14:textId="77777777" w:rsidR="00797E6A" w:rsidRPr="003A5B29" w:rsidRDefault="00797E6A" w:rsidP="00797E6A">
      <w:pPr>
        <w:spacing w:line="276" w:lineRule="auto"/>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826007" w:rsidRPr="003A5B29" w14:paraId="4F7F6C7F" w14:textId="77777777" w:rsidTr="00826007">
        <w:tc>
          <w:tcPr>
            <w:tcW w:w="2517" w:type="dxa"/>
          </w:tcPr>
          <w:p w14:paraId="7EBB0114" w14:textId="4F78BE67" w:rsidR="00826007" w:rsidRPr="003A5B29" w:rsidRDefault="00826007" w:rsidP="00797E6A">
            <w:pPr>
              <w:spacing w:line="276" w:lineRule="auto"/>
              <w:jc w:val="center"/>
              <w:rPr>
                <w:rFonts w:ascii="Calibri" w:hAnsi="Calibri" w:cs="Calibri"/>
              </w:rPr>
            </w:pPr>
            <w:r w:rsidRPr="003A5B29">
              <w:rPr>
                <w:rFonts w:ascii="Calibri" w:hAnsi="Calibri" w:cs="Calibri"/>
                <w:noProof/>
              </w:rPr>
              <w:drawing>
                <wp:inline distT="0" distB="0" distL="0" distR="0" wp14:anchorId="662D5F37" wp14:editId="2FBF9C68">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ifiers.png"/>
                          <pic:cNvPicPr/>
                        </pic:nvPicPr>
                        <pic:blipFill>
                          <a:blip r:embed="rId9">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517" w:type="dxa"/>
          </w:tcPr>
          <w:p w14:paraId="67254DEE" w14:textId="7ED34E99" w:rsidR="00826007" w:rsidRPr="003A5B29" w:rsidRDefault="00826007" w:rsidP="00797E6A">
            <w:pPr>
              <w:spacing w:line="276" w:lineRule="auto"/>
              <w:jc w:val="center"/>
              <w:rPr>
                <w:rFonts w:ascii="Calibri" w:hAnsi="Calibri" w:cs="Calibri"/>
              </w:rPr>
            </w:pPr>
            <w:r w:rsidRPr="003A5B29">
              <w:rPr>
                <w:rFonts w:ascii="Calibri" w:hAnsi="Calibri" w:cs="Calibri"/>
                <w:noProof/>
              </w:rPr>
              <w:drawing>
                <wp:inline distT="0" distB="0" distL="0" distR="0" wp14:anchorId="0B7B3387" wp14:editId="60F52828">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eeteners.png"/>
                          <pic:cNvPicPr/>
                        </pic:nvPicPr>
                        <pic:blipFill>
                          <a:blip r:embed="rId10">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518" w:type="dxa"/>
          </w:tcPr>
          <w:p w14:paraId="1D2B926F" w14:textId="5E7D4D9B" w:rsidR="00826007" w:rsidRPr="003A5B29" w:rsidRDefault="00826007" w:rsidP="00797E6A">
            <w:pPr>
              <w:spacing w:line="276" w:lineRule="auto"/>
              <w:jc w:val="center"/>
              <w:rPr>
                <w:rFonts w:ascii="Calibri" w:hAnsi="Calibri" w:cs="Calibri"/>
              </w:rPr>
            </w:pPr>
            <w:r w:rsidRPr="003A5B29">
              <w:rPr>
                <w:rFonts w:ascii="Calibri" w:hAnsi="Calibri" w:cs="Calibri"/>
                <w:noProof/>
              </w:rPr>
              <w:drawing>
                <wp:inline distT="0" distB="0" distL="0" distR="0" wp14:anchorId="08170D14" wp14:editId="53B683D1">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fteners.png"/>
                          <pic:cNvPicPr/>
                        </pic:nvPicPr>
                        <pic:blipFill>
                          <a:blip r:embed="rId1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518" w:type="dxa"/>
          </w:tcPr>
          <w:p w14:paraId="2B9D602D" w14:textId="11929B2C" w:rsidR="00826007" w:rsidRPr="003A5B29" w:rsidRDefault="00826007" w:rsidP="00797E6A">
            <w:pPr>
              <w:spacing w:line="276" w:lineRule="auto"/>
              <w:jc w:val="center"/>
              <w:rPr>
                <w:rFonts w:ascii="Calibri" w:hAnsi="Calibri" w:cs="Calibri"/>
              </w:rPr>
            </w:pPr>
            <w:r w:rsidRPr="003A5B29">
              <w:rPr>
                <w:rFonts w:ascii="Calibri" w:hAnsi="Calibri" w:cs="Calibri"/>
                <w:noProof/>
              </w:rPr>
              <w:drawing>
                <wp:inline distT="0" distB="0" distL="0" distR="0" wp14:anchorId="4057AFE4" wp14:editId="465A3E40">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said.png"/>
                          <pic:cNvPicPr/>
                        </pic:nvPicPr>
                        <pic:blipFill>
                          <a:blip r:embed="rId1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r w:rsidR="00826007" w:rsidRPr="003A5B29" w14:paraId="54F0B409" w14:textId="77777777" w:rsidTr="00826007">
        <w:tc>
          <w:tcPr>
            <w:tcW w:w="2517" w:type="dxa"/>
          </w:tcPr>
          <w:p w14:paraId="66722F48" w14:textId="2E51C215" w:rsidR="00826007" w:rsidRPr="003A5B29" w:rsidRDefault="00826007" w:rsidP="00797E6A">
            <w:pPr>
              <w:spacing w:line="276" w:lineRule="auto"/>
              <w:jc w:val="center"/>
              <w:rPr>
                <w:rFonts w:ascii="Calibri" w:hAnsi="Calibri" w:cs="Calibri"/>
                <w:b/>
                <w:color w:val="2E74B5" w:themeColor="accent5" w:themeShade="BF"/>
                <w:sz w:val="28"/>
                <w:szCs w:val="28"/>
              </w:rPr>
            </w:pPr>
            <w:r w:rsidRPr="003A5B29">
              <w:rPr>
                <w:rFonts w:ascii="Calibri" w:hAnsi="Calibri" w:cs="Calibri"/>
                <w:b/>
                <w:color w:val="2E74B5" w:themeColor="accent5" w:themeShade="BF"/>
                <w:sz w:val="28"/>
                <w:szCs w:val="28"/>
              </w:rPr>
              <w:t>Clarifiers</w:t>
            </w:r>
          </w:p>
        </w:tc>
        <w:tc>
          <w:tcPr>
            <w:tcW w:w="2517" w:type="dxa"/>
          </w:tcPr>
          <w:p w14:paraId="458CD39E" w14:textId="453FD884" w:rsidR="00826007" w:rsidRPr="003A5B29" w:rsidRDefault="00826007" w:rsidP="00797E6A">
            <w:pPr>
              <w:spacing w:line="276" w:lineRule="auto"/>
              <w:jc w:val="center"/>
              <w:rPr>
                <w:rFonts w:ascii="Calibri" w:hAnsi="Calibri" w:cs="Calibri"/>
                <w:b/>
                <w:color w:val="2E74B5" w:themeColor="accent5" w:themeShade="BF"/>
                <w:sz w:val="28"/>
                <w:szCs w:val="28"/>
              </w:rPr>
            </w:pPr>
            <w:r w:rsidRPr="003A5B29">
              <w:rPr>
                <w:rFonts w:ascii="Calibri" w:hAnsi="Calibri" w:cs="Calibri"/>
                <w:b/>
                <w:color w:val="2E74B5" w:themeColor="accent5" w:themeShade="BF"/>
                <w:sz w:val="28"/>
                <w:szCs w:val="28"/>
              </w:rPr>
              <w:t>Sweeteners</w:t>
            </w:r>
          </w:p>
        </w:tc>
        <w:tc>
          <w:tcPr>
            <w:tcW w:w="2518" w:type="dxa"/>
          </w:tcPr>
          <w:p w14:paraId="469F34E8" w14:textId="4E76D4D5" w:rsidR="00826007" w:rsidRPr="003A5B29" w:rsidRDefault="00826007" w:rsidP="00797E6A">
            <w:pPr>
              <w:spacing w:line="276" w:lineRule="auto"/>
              <w:jc w:val="center"/>
              <w:rPr>
                <w:rFonts w:ascii="Calibri" w:hAnsi="Calibri" w:cs="Calibri"/>
                <w:b/>
                <w:color w:val="2E74B5" w:themeColor="accent5" w:themeShade="BF"/>
                <w:sz w:val="28"/>
                <w:szCs w:val="28"/>
              </w:rPr>
            </w:pPr>
            <w:r w:rsidRPr="003A5B29">
              <w:rPr>
                <w:rFonts w:ascii="Calibri" w:hAnsi="Calibri" w:cs="Calibri"/>
                <w:b/>
                <w:color w:val="2E74B5" w:themeColor="accent5" w:themeShade="BF"/>
                <w:sz w:val="28"/>
                <w:szCs w:val="28"/>
              </w:rPr>
              <w:t>Softeners</w:t>
            </w:r>
          </w:p>
        </w:tc>
        <w:tc>
          <w:tcPr>
            <w:tcW w:w="2518" w:type="dxa"/>
          </w:tcPr>
          <w:p w14:paraId="64BD8052" w14:textId="293F4437" w:rsidR="00826007" w:rsidRPr="003A5B29" w:rsidRDefault="00826007" w:rsidP="00797E6A">
            <w:pPr>
              <w:spacing w:line="276" w:lineRule="auto"/>
              <w:jc w:val="center"/>
              <w:rPr>
                <w:rFonts w:ascii="Calibri" w:hAnsi="Calibri" w:cs="Calibri"/>
                <w:b/>
                <w:color w:val="2E74B5" w:themeColor="accent5" w:themeShade="BF"/>
                <w:sz w:val="28"/>
                <w:szCs w:val="28"/>
              </w:rPr>
            </w:pPr>
            <w:r w:rsidRPr="003A5B29">
              <w:rPr>
                <w:rFonts w:ascii="Calibri" w:hAnsi="Calibri" w:cs="Calibri"/>
                <w:b/>
                <w:color w:val="2E74B5" w:themeColor="accent5" w:themeShade="BF"/>
                <w:sz w:val="28"/>
                <w:szCs w:val="28"/>
              </w:rPr>
              <w:t>Things Left Unsaid</w:t>
            </w:r>
          </w:p>
        </w:tc>
      </w:tr>
      <w:tr w:rsidR="005D57AA" w:rsidRPr="003A5B29" w14:paraId="0521C4F3" w14:textId="77777777" w:rsidTr="00826007">
        <w:tc>
          <w:tcPr>
            <w:tcW w:w="2517" w:type="dxa"/>
          </w:tcPr>
          <w:p w14:paraId="2451504C" w14:textId="77777777" w:rsidR="005D57AA" w:rsidRPr="003A5B29" w:rsidRDefault="005D57AA" w:rsidP="00797E6A">
            <w:pPr>
              <w:spacing w:line="276" w:lineRule="auto"/>
              <w:jc w:val="center"/>
              <w:rPr>
                <w:rFonts w:ascii="Calibri" w:hAnsi="Calibri" w:cs="Calibri"/>
              </w:rPr>
            </w:pPr>
          </w:p>
        </w:tc>
        <w:tc>
          <w:tcPr>
            <w:tcW w:w="2517" w:type="dxa"/>
          </w:tcPr>
          <w:p w14:paraId="5E823518" w14:textId="77777777" w:rsidR="005D57AA" w:rsidRPr="003A5B29" w:rsidRDefault="005D57AA" w:rsidP="00797E6A">
            <w:pPr>
              <w:spacing w:line="276" w:lineRule="auto"/>
              <w:jc w:val="center"/>
              <w:rPr>
                <w:rFonts w:ascii="Calibri" w:hAnsi="Calibri" w:cs="Calibri"/>
              </w:rPr>
            </w:pPr>
          </w:p>
        </w:tc>
        <w:tc>
          <w:tcPr>
            <w:tcW w:w="2518" w:type="dxa"/>
          </w:tcPr>
          <w:p w14:paraId="443BD07B" w14:textId="77777777" w:rsidR="005D57AA" w:rsidRPr="003A5B29" w:rsidRDefault="005D57AA" w:rsidP="00797E6A">
            <w:pPr>
              <w:spacing w:line="276" w:lineRule="auto"/>
              <w:jc w:val="center"/>
              <w:rPr>
                <w:rFonts w:ascii="Calibri" w:hAnsi="Calibri" w:cs="Calibri"/>
              </w:rPr>
            </w:pPr>
          </w:p>
        </w:tc>
        <w:tc>
          <w:tcPr>
            <w:tcW w:w="2518" w:type="dxa"/>
          </w:tcPr>
          <w:p w14:paraId="45B9D4B4" w14:textId="77777777" w:rsidR="005D57AA" w:rsidRPr="003A5B29" w:rsidRDefault="005D57AA" w:rsidP="00797E6A">
            <w:pPr>
              <w:spacing w:line="276" w:lineRule="auto"/>
              <w:jc w:val="center"/>
              <w:rPr>
                <w:rFonts w:ascii="Calibri" w:hAnsi="Calibri" w:cs="Calibri"/>
              </w:rPr>
            </w:pPr>
          </w:p>
        </w:tc>
      </w:tr>
      <w:tr w:rsidR="00826007" w:rsidRPr="003A5B29" w14:paraId="4036E991" w14:textId="77777777" w:rsidTr="00826007">
        <w:tc>
          <w:tcPr>
            <w:tcW w:w="2517" w:type="dxa"/>
          </w:tcPr>
          <w:p w14:paraId="3137ACD7" w14:textId="1ED9237A" w:rsidR="00826007" w:rsidRPr="003A5B29" w:rsidRDefault="00826007" w:rsidP="00797E6A">
            <w:pPr>
              <w:spacing w:line="276" w:lineRule="auto"/>
              <w:jc w:val="center"/>
              <w:rPr>
                <w:rFonts w:ascii="Calibri" w:hAnsi="Calibri" w:cs="Calibri"/>
              </w:rPr>
            </w:pPr>
            <w:r w:rsidRPr="003A5B29">
              <w:rPr>
                <w:rFonts w:ascii="Calibri" w:hAnsi="Calibri" w:cs="Calibri"/>
              </w:rPr>
              <w:t>Changes that make the contract easier to follow and eliminate vagueness and ambiguity.</w:t>
            </w:r>
          </w:p>
        </w:tc>
        <w:tc>
          <w:tcPr>
            <w:tcW w:w="2517" w:type="dxa"/>
          </w:tcPr>
          <w:p w14:paraId="3FEE7957" w14:textId="3FB18AF7" w:rsidR="00826007" w:rsidRPr="003A5B29" w:rsidRDefault="00826007" w:rsidP="00797E6A">
            <w:pPr>
              <w:spacing w:line="276" w:lineRule="auto"/>
              <w:jc w:val="center"/>
              <w:rPr>
                <w:rFonts w:ascii="Calibri" w:hAnsi="Calibri" w:cs="Calibri"/>
              </w:rPr>
            </w:pPr>
            <w:r w:rsidRPr="003A5B29">
              <w:rPr>
                <w:rFonts w:ascii="Calibri" w:hAnsi="Calibri" w:cs="Calibri"/>
              </w:rPr>
              <w:t>Terms added to an agreement that provide one party with an incentive to work harder.</w:t>
            </w:r>
          </w:p>
        </w:tc>
        <w:tc>
          <w:tcPr>
            <w:tcW w:w="2518" w:type="dxa"/>
          </w:tcPr>
          <w:p w14:paraId="3AB1D227" w14:textId="7E1676AF" w:rsidR="00826007" w:rsidRPr="003A5B29" w:rsidRDefault="00826007" w:rsidP="00797E6A">
            <w:pPr>
              <w:spacing w:line="276" w:lineRule="auto"/>
              <w:jc w:val="center"/>
              <w:rPr>
                <w:rFonts w:ascii="Calibri" w:hAnsi="Calibri" w:cs="Calibri"/>
              </w:rPr>
            </w:pPr>
            <w:r w:rsidRPr="003A5B29">
              <w:rPr>
                <w:rFonts w:ascii="Calibri" w:hAnsi="Calibri" w:cs="Calibri"/>
              </w:rPr>
              <w:t>Words and phrases that are added to provide a range of options other than “yes you can” or “no you cannot.”</w:t>
            </w:r>
          </w:p>
        </w:tc>
        <w:tc>
          <w:tcPr>
            <w:tcW w:w="2518" w:type="dxa"/>
          </w:tcPr>
          <w:p w14:paraId="52D7E9F3" w14:textId="7265DF9E" w:rsidR="00826007" w:rsidRPr="003A5B29" w:rsidRDefault="00826007" w:rsidP="00797E6A">
            <w:pPr>
              <w:spacing w:line="276" w:lineRule="auto"/>
              <w:jc w:val="center"/>
              <w:rPr>
                <w:rFonts w:ascii="Calibri" w:hAnsi="Calibri" w:cs="Calibri"/>
              </w:rPr>
            </w:pPr>
            <w:r w:rsidRPr="003A5B29">
              <w:rPr>
                <w:rFonts w:ascii="Calibri" w:hAnsi="Calibri" w:cs="Calibri"/>
              </w:rPr>
              <w:t>The things that are not included in your contract:  What do you want to add, and what do you want to leave out?</w:t>
            </w:r>
          </w:p>
        </w:tc>
      </w:tr>
    </w:tbl>
    <w:p w14:paraId="17CE9076" w14:textId="77777777" w:rsidR="006533A1" w:rsidRPr="003A5B29" w:rsidRDefault="006533A1" w:rsidP="006533A1">
      <w:pPr>
        <w:rPr>
          <w:rFonts w:ascii="Calibri" w:hAnsi="Calibri" w:cs="Calibri"/>
        </w:rPr>
      </w:pPr>
    </w:p>
    <w:p w14:paraId="41885999" w14:textId="427EDC19" w:rsidR="006533A1" w:rsidRPr="003A5B29" w:rsidRDefault="006533A1" w:rsidP="006533A1">
      <w:pPr>
        <w:pStyle w:val="Heading1"/>
        <w:shd w:val="clear" w:color="auto" w:fill="DEEAF6" w:themeFill="accent5" w:themeFillTint="33"/>
        <w:rPr>
          <w:rFonts w:ascii="Calibri" w:hAnsi="Calibri" w:cs="Calibri"/>
        </w:rPr>
      </w:pPr>
      <w:r w:rsidRPr="003A5B29">
        <w:rPr>
          <w:rFonts w:ascii="Calibri" w:hAnsi="Calibri" w:cs="Calibri"/>
        </w:rPr>
        <w:t>What types of clauses can be negotiated?</w:t>
      </w:r>
    </w:p>
    <w:p w14:paraId="26E22C9B" w14:textId="77777777" w:rsidR="006533A1" w:rsidRPr="003A5B29" w:rsidRDefault="006533A1" w:rsidP="006533A1">
      <w:pPr>
        <w:spacing w:line="276" w:lineRule="auto"/>
        <w:rPr>
          <w:rFonts w:ascii="Calibri" w:hAnsi="Calibri" w:cs="Calibri"/>
        </w:rPr>
      </w:pPr>
    </w:p>
    <w:p w14:paraId="4DD610F9" w14:textId="0DC6BC74" w:rsidR="006533A1" w:rsidRPr="003A5B29" w:rsidRDefault="006533A1" w:rsidP="006533A1">
      <w:pPr>
        <w:spacing w:line="276" w:lineRule="auto"/>
        <w:rPr>
          <w:rFonts w:ascii="Calibri" w:hAnsi="Calibri" w:cs="Calibri"/>
        </w:rPr>
      </w:pPr>
      <w:r w:rsidRPr="003A5B29">
        <w:rPr>
          <w:rFonts w:ascii="Calibri" w:hAnsi="Calibri" w:cs="Calibri"/>
        </w:rPr>
        <w:t xml:space="preserve">It is possible to ask for author-friendly variations of any common publication contract clause. The Authors Alliance’s guide to </w:t>
      </w:r>
      <w:r w:rsidRPr="003A5B29">
        <w:rPr>
          <w:rFonts w:ascii="Calibri" w:hAnsi="Calibri" w:cs="Calibri"/>
          <w:i/>
        </w:rPr>
        <w:t>Understanding and Negotiating Book Publication Contracts</w:t>
      </w:r>
      <w:r w:rsidRPr="003A5B29">
        <w:rPr>
          <w:rFonts w:ascii="Calibri" w:hAnsi="Calibri" w:cs="Calibri"/>
        </w:rPr>
        <w:t xml:space="preserve">, available at </w:t>
      </w:r>
      <w:hyperlink r:id="rId13" w:history="1">
        <w:r w:rsidRPr="003A5B29">
          <w:rPr>
            <w:rStyle w:val="Hyperlink"/>
            <w:rFonts w:ascii="Calibri" w:hAnsi="Calibri" w:cs="Calibri"/>
          </w:rPr>
          <w:t>authorsalliance.org/resources/publication-contracts</w:t>
        </w:r>
      </w:hyperlink>
      <w:r w:rsidRPr="003A5B29">
        <w:rPr>
          <w:rFonts w:ascii="Calibri" w:hAnsi="Calibri" w:cs="Calibri"/>
        </w:rPr>
        <w:t xml:space="preserve">, provides information to help you understand contract terms, engage in productive conversations with publishers, and ensure that your contract aligns with your goals. </w:t>
      </w:r>
    </w:p>
    <w:p w14:paraId="2855F20E" w14:textId="77777777" w:rsidR="006533A1" w:rsidRPr="003A5B29" w:rsidRDefault="006533A1" w:rsidP="006533A1">
      <w:pPr>
        <w:spacing w:line="276" w:lineRule="auto"/>
        <w:rPr>
          <w:rFonts w:ascii="Calibri" w:hAnsi="Calibri" w:cs="Calibri"/>
        </w:rPr>
      </w:pPr>
    </w:p>
    <w:p w14:paraId="0433D583" w14:textId="77777777" w:rsidR="006533A1" w:rsidRPr="003A5B29" w:rsidRDefault="006533A1" w:rsidP="006533A1">
      <w:pPr>
        <w:spacing w:line="276" w:lineRule="auto"/>
        <w:rPr>
          <w:rFonts w:ascii="Calibri" w:hAnsi="Calibri" w:cs="Calibri"/>
        </w:rPr>
      </w:pPr>
      <w:r w:rsidRPr="003A5B29">
        <w:rPr>
          <w:rFonts w:ascii="Calibri" w:hAnsi="Calibri" w:cs="Calibri"/>
        </w:rPr>
        <w:t xml:space="preserve">Commonly negotiated terms include those that address: </w:t>
      </w:r>
    </w:p>
    <w:p w14:paraId="5392AE92" w14:textId="77777777" w:rsidR="006533A1" w:rsidRPr="003A5B29" w:rsidRDefault="006533A1" w:rsidP="006533A1">
      <w:pPr>
        <w:pStyle w:val="ListParagraph"/>
        <w:numPr>
          <w:ilvl w:val="0"/>
          <w:numId w:val="12"/>
        </w:numPr>
        <w:spacing w:line="276" w:lineRule="auto"/>
        <w:rPr>
          <w:rFonts w:ascii="Calibri" w:hAnsi="Calibri" w:cs="Calibri"/>
        </w:rPr>
      </w:pPr>
      <w:r w:rsidRPr="003A5B29">
        <w:rPr>
          <w:rFonts w:ascii="Calibri" w:hAnsi="Calibri" w:cs="Calibri"/>
        </w:rPr>
        <w:t>The rights you are giving to your publisher, including the grant of rights (Chapter 5) and subsidiary rights (Chapter 6);</w:t>
      </w:r>
    </w:p>
    <w:p w14:paraId="3D4008C8" w14:textId="1FFC06D8" w:rsidR="006533A1" w:rsidRPr="003A5B29" w:rsidRDefault="006533A1" w:rsidP="006533A1">
      <w:pPr>
        <w:pStyle w:val="ListParagraph"/>
        <w:numPr>
          <w:ilvl w:val="0"/>
          <w:numId w:val="12"/>
        </w:numPr>
        <w:spacing w:line="276" w:lineRule="auto"/>
        <w:rPr>
          <w:rFonts w:ascii="Calibri" w:hAnsi="Calibri" w:cs="Calibri"/>
        </w:rPr>
      </w:pPr>
      <w:r w:rsidRPr="003A5B29">
        <w:rPr>
          <w:rFonts w:ascii="Calibri" w:hAnsi="Calibri" w:cs="Calibri"/>
        </w:rPr>
        <w:t>Your obligations, including delivery of the manuscript, third-party permissions, warranties, and indemnities (Chapter 7) and promises about future works, including options, revised editions, and non-compete provisions (Chapter 8);</w:t>
      </w:r>
    </w:p>
    <w:p w14:paraId="5C9DB027" w14:textId="229F3DB3" w:rsidR="006533A1" w:rsidRPr="003A5B29" w:rsidRDefault="006533A1" w:rsidP="006533A1">
      <w:pPr>
        <w:pStyle w:val="ListParagraph"/>
        <w:numPr>
          <w:ilvl w:val="0"/>
          <w:numId w:val="12"/>
        </w:numPr>
        <w:spacing w:line="276" w:lineRule="auto"/>
        <w:rPr>
          <w:rFonts w:ascii="Calibri" w:hAnsi="Calibri" w:cs="Calibri"/>
        </w:rPr>
      </w:pPr>
      <w:r w:rsidRPr="003A5B29">
        <w:rPr>
          <w:rFonts w:ascii="Calibri" w:hAnsi="Calibri" w:cs="Calibri"/>
        </w:rPr>
        <w:t xml:space="preserve">Getting your book to market, including timing of publication, the price of your book, and the format, title, and cover design (Chapter 9), copyright registration (Chapter 10), and advertising and promotion (Chapter 11); </w:t>
      </w:r>
    </w:p>
    <w:p w14:paraId="287BBDA8" w14:textId="77777777" w:rsidR="006533A1" w:rsidRPr="003A5B29" w:rsidRDefault="006533A1" w:rsidP="006533A1">
      <w:pPr>
        <w:pStyle w:val="ListParagraph"/>
        <w:numPr>
          <w:ilvl w:val="0"/>
          <w:numId w:val="12"/>
        </w:numPr>
        <w:spacing w:line="276" w:lineRule="auto"/>
        <w:rPr>
          <w:rFonts w:ascii="Calibri" w:hAnsi="Calibri" w:cs="Calibri"/>
        </w:rPr>
      </w:pPr>
      <w:r w:rsidRPr="003A5B29">
        <w:rPr>
          <w:rFonts w:ascii="Calibri" w:hAnsi="Calibri" w:cs="Calibri"/>
        </w:rPr>
        <w:t xml:space="preserve">Getting paid for your work, including advances (Chapter 12) and royalties (Chapter 13), and accounting (Chapter 14); and </w:t>
      </w:r>
    </w:p>
    <w:p w14:paraId="2E27A8AE" w14:textId="77777777" w:rsidR="006533A1" w:rsidRPr="003A5B29" w:rsidRDefault="006533A1" w:rsidP="006533A1">
      <w:pPr>
        <w:pStyle w:val="ListParagraph"/>
        <w:numPr>
          <w:ilvl w:val="0"/>
          <w:numId w:val="12"/>
        </w:numPr>
        <w:spacing w:line="276" w:lineRule="auto"/>
        <w:rPr>
          <w:rFonts w:ascii="Calibri" w:hAnsi="Calibri" w:cs="Calibri"/>
        </w:rPr>
      </w:pPr>
      <w:r w:rsidRPr="003A5B29">
        <w:rPr>
          <w:rFonts w:ascii="Calibri" w:hAnsi="Calibri" w:cs="Calibri"/>
        </w:rPr>
        <w:t xml:space="preserve">Ending a relationship with your publisher, including rights reversion (Chapter 15), assignment provisions (Chapter 16), and termination (Chapter 17). </w:t>
      </w:r>
    </w:p>
    <w:p w14:paraId="4EC2FD94" w14:textId="77777777" w:rsidR="000F2F18" w:rsidRPr="003A5B29" w:rsidRDefault="000F2F18" w:rsidP="00797E6A">
      <w:pPr>
        <w:spacing w:line="276" w:lineRule="auto"/>
        <w:rPr>
          <w:rFonts w:ascii="Calibri" w:hAnsi="Calibri" w:cs="Calibri"/>
        </w:rPr>
      </w:pPr>
    </w:p>
    <w:p w14:paraId="7A352BDF" w14:textId="02024081" w:rsidR="005D57AA" w:rsidRPr="003A5B29" w:rsidRDefault="005D57AA" w:rsidP="00797E6A">
      <w:pPr>
        <w:pStyle w:val="Heading1"/>
        <w:shd w:val="clear" w:color="auto" w:fill="DEEAF6" w:themeFill="accent5" w:themeFillTint="33"/>
        <w:rPr>
          <w:rFonts w:ascii="Calibri" w:hAnsi="Calibri" w:cs="Calibri"/>
        </w:rPr>
      </w:pPr>
      <w:r w:rsidRPr="003A5B29">
        <w:rPr>
          <w:rFonts w:ascii="Calibri" w:hAnsi="Calibri" w:cs="Calibri"/>
        </w:rPr>
        <w:t xml:space="preserve">Negotiation </w:t>
      </w:r>
      <w:r w:rsidR="000F2F18" w:rsidRPr="003A5B29">
        <w:rPr>
          <w:rFonts w:ascii="Calibri" w:hAnsi="Calibri" w:cs="Calibri"/>
        </w:rPr>
        <w:t>s</w:t>
      </w:r>
      <w:r w:rsidRPr="003A5B29">
        <w:rPr>
          <w:rFonts w:ascii="Calibri" w:hAnsi="Calibri" w:cs="Calibri"/>
        </w:rPr>
        <w:t>uccesses</w:t>
      </w:r>
    </w:p>
    <w:p w14:paraId="6B18EB73" w14:textId="64E1165A" w:rsidR="00621E92" w:rsidRPr="003A5B29" w:rsidRDefault="00621E92" w:rsidP="00797E6A">
      <w:pPr>
        <w:spacing w:line="276" w:lineRule="auto"/>
        <w:rPr>
          <w:rFonts w:ascii="Calibri" w:hAnsi="Calibri" w:cs="Calibri"/>
          <w:color w:val="000000" w:themeColor="text1"/>
        </w:rPr>
      </w:pPr>
    </w:p>
    <w:p w14:paraId="2C34938C" w14:textId="4039F74D" w:rsidR="005D57AA" w:rsidRPr="003A5B29" w:rsidRDefault="006749E7" w:rsidP="00797E6A">
      <w:pPr>
        <w:spacing w:line="276" w:lineRule="auto"/>
        <w:rPr>
          <w:rFonts w:ascii="Calibri" w:hAnsi="Calibri" w:cs="Calibri"/>
          <w:color w:val="000000" w:themeColor="text1"/>
        </w:rPr>
      </w:pPr>
      <w:r w:rsidRPr="003A5B29">
        <w:rPr>
          <w:rFonts w:ascii="Calibri" w:hAnsi="Calibri" w:cs="Calibri"/>
          <w:i/>
        </w:rPr>
        <w:t>Understanding and Negotiating Book Publication Contracts</w:t>
      </w:r>
      <w:r w:rsidRPr="003A5B29">
        <w:rPr>
          <w:rFonts w:ascii="Calibri" w:hAnsi="Calibri" w:cs="Calibri"/>
          <w:color w:val="000000" w:themeColor="text1"/>
        </w:rPr>
        <w:t xml:space="preserve"> is full of </w:t>
      </w:r>
      <w:r w:rsidR="00B20117" w:rsidRPr="003A5B29">
        <w:rPr>
          <w:rFonts w:ascii="Calibri" w:hAnsi="Calibri" w:cs="Calibri"/>
          <w:color w:val="000000" w:themeColor="text1"/>
        </w:rPr>
        <w:t xml:space="preserve">examples of </w:t>
      </w:r>
      <w:r w:rsidRPr="003A5B29">
        <w:rPr>
          <w:rFonts w:ascii="Calibri" w:hAnsi="Calibri" w:cs="Calibri"/>
          <w:color w:val="000000" w:themeColor="text1"/>
        </w:rPr>
        <w:t xml:space="preserve">author-friendly alterations to common publication terms and author negotiation successes. Here are just a few examples </w:t>
      </w:r>
      <w:r w:rsidR="00B20117" w:rsidRPr="003A5B29">
        <w:rPr>
          <w:rFonts w:ascii="Calibri" w:hAnsi="Calibri" w:cs="Calibri"/>
          <w:color w:val="000000" w:themeColor="text1"/>
        </w:rPr>
        <w:t>from</w:t>
      </w:r>
      <w:r w:rsidRPr="003A5B29">
        <w:rPr>
          <w:rFonts w:ascii="Calibri" w:hAnsi="Calibri" w:cs="Calibri"/>
          <w:color w:val="000000" w:themeColor="text1"/>
        </w:rPr>
        <w:t xml:space="preserve"> authors who have negotiated for alterations to their publisher’s standard contract terms in order to meet their goals: </w:t>
      </w:r>
    </w:p>
    <w:p w14:paraId="2C28B130" w14:textId="3022447F" w:rsidR="005D57AA" w:rsidRPr="003A5B29" w:rsidRDefault="005D57AA" w:rsidP="00797E6A">
      <w:pPr>
        <w:spacing w:line="276" w:lineRule="auto"/>
        <w:rPr>
          <w:rFonts w:ascii="Calibri" w:hAnsi="Calibri" w:cs="Calibr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5D57AA" w:rsidRPr="003A5B29" w14:paraId="76F76EC4" w14:textId="77777777" w:rsidTr="00CD7CDF">
        <w:tc>
          <w:tcPr>
            <w:tcW w:w="3356" w:type="dxa"/>
          </w:tcPr>
          <w:p w14:paraId="2166E5D5" w14:textId="078C383F" w:rsidR="005D57AA" w:rsidRPr="003A5B29" w:rsidRDefault="005D57AA" w:rsidP="00797E6A">
            <w:pPr>
              <w:spacing w:line="276" w:lineRule="auto"/>
              <w:jc w:val="center"/>
              <w:rPr>
                <w:rFonts w:ascii="Calibri" w:hAnsi="Calibri" w:cs="Calibri"/>
                <w:color w:val="FFFFFF" w:themeColor="background1"/>
                <w:sz w:val="20"/>
                <w:szCs w:val="20"/>
              </w:rPr>
            </w:pPr>
            <w:r w:rsidRPr="003A5B29">
              <w:rPr>
                <w:rFonts w:ascii="Calibri" w:hAnsi="Calibri" w:cs="Calibri"/>
                <w:noProof/>
                <w:color w:val="FFFFFF" w:themeColor="background1"/>
                <w:sz w:val="20"/>
                <w:szCs w:val="20"/>
              </w:rPr>
              <w:drawing>
                <wp:inline distT="0" distB="0" distL="0" distR="0" wp14:anchorId="29566F07" wp14:editId="33CC8BD6">
                  <wp:extent cx="1193800" cy="1193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lbey.png"/>
                          <pic:cNvPicPr/>
                        </pic:nvPicPr>
                        <pic:blipFill>
                          <a:blip r:embed="rId14">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inline>
              </w:drawing>
            </w:r>
          </w:p>
        </w:tc>
        <w:tc>
          <w:tcPr>
            <w:tcW w:w="3357" w:type="dxa"/>
          </w:tcPr>
          <w:p w14:paraId="038BE058" w14:textId="217B3978" w:rsidR="005D57AA" w:rsidRPr="003A5B29" w:rsidRDefault="00CD7CDF" w:rsidP="00797E6A">
            <w:pPr>
              <w:spacing w:line="276" w:lineRule="auto"/>
              <w:jc w:val="center"/>
              <w:rPr>
                <w:rFonts w:ascii="Calibri" w:hAnsi="Calibri" w:cs="Calibri"/>
                <w:color w:val="FFFFFF" w:themeColor="background1"/>
                <w:sz w:val="20"/>
                <w:szCs w:val="20"/>
              </w:rPr>
            </w:pPr>
            <w:r w:rsidRPr="003A5B29">
              <w:rPr>
                <w:rFonts w:ascii="Calibri" w:hAnsi="Calibri" w:cs="Calibri"/>
                <w:noProof/>
                <w:color w:val="FFFFFF" w:themeColor="background1"/>
                <w:sz w:val="20"/>
                <w:szCs w:val="20"/>
              </w:rPr>
              <w:drawing>
                <wp:inline distT="0" distB="0" distL="0" distR="0" wp14:anchorId="0F586E6A" wp14:editId="4E90865D">
                  <wp:extent cx="1193800" cy="119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ith.png"/>
                          <pic:cNvPicPr/>
                        </pic:nvPicPr>
                        <pic:blipFill>
                          <a:blip r:embed="rId15">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inline>
              </w:drawing>
            </w:r>
          </w:p>
        </w:tc>
        <w:tc>
          <w:tcPr>
            <w:tcW w:w="3357" w:type="dxa"/>
          </w:tcPr>
          <w:p w14:paraId="282A39C8" w14:textId="67F8E12C" w:rsidR="005D57AA" w:rsidRPr="003A5B29" w:rsidRDefault="00CD7CDF" w:rsidP="00797E6A">
            <w:pPr>
              <w:spacing w:line="276" w:lineRule="auto"/>
              <w:jc w:val="center"/>
              <w:rPr>
                <w:rFonts w:ascii="Calibri" w:hAnsi="Calibri" w:cs="Calibri"/>
                <w:color w:val="FFFFFF" w:themeColor="background1"/>
                <w:sz w:val="20"/>
                <w:szCs w:val="20"/>
              </w:rPr>
            </w:pPr>
            <w:r w:rsidRPr="003A5B29">
              <w:rPr>
                <w:rFonts w:ascii="Calibri" w:hAnsi="Calibri" w:cs="Calibri"/>
                <w:noProof/>
                <w:color w:val="FFFFFF" w:themeColor="background1"/>
                <w:sz w:val="20"/>
                <w:szCs w:val="20"/>
              </w:rPr>
              <w:drawing>
                <wp:inline distT="0" distB="0" distL="0" distR="0" wp14:anchorId="51E351E4" wp14:editId="18C969CD">
                  <wp:extent cx="11938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uelson.png"/>
                          <pic:cNvPicPr/>
                        </pic:nvPicPr>
                        <pic:blipFill>
                          <a:blip r:embed="rId16">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inline>
              </w:drawing>
            </w:r>
          </w:p>
        </w:tc>
      </w:tr>
      <w:tr w:rsidR="005D57AA" w:rsidRPr="003A5B29" w14:paraId="63F8669C" w14:textId="77777777" w:rsidTr="00CD7CDF">
        <w:tc>
          <w:tcPr>
            <w:tcW w:w="3356" w:type="dxa"/>
          </w:tcPr>
          <w:p w14:paraId="006835A3" w14:textId="77777777" w:rsidR="003A5B29" w:rsidRDefault="00CD7CDF" w:rsidP="00797E6A">
            <w:pPr>
              <w:spacing w:line="276" w:lineRule="auto"/>
              <w:jc w:val="center"/>
              <w:rPr>
                <w:rFonts w:ascii="Calibri" w:hAnsi="Calibri" w:cs="Calibri"/>
                <w:b/>
                <w:color w:val="2E74B5" w:themeColor="accent5" w:themeShade="BF"/>
                <w:sz w:val="28"/>
                <w:szCs w:val="28"/>
              </w:rPr>
            </w:pPr>
            <w:r w:rsidRPr="003A5B29">
              <w:rPr>
                <w:rFonts w:ascii="Calibri" w:hAnsi="Calibri" w:cs="Calibri"/>
                <w:b/>
                <w:color w:val="2E74B5" w:themeColor="accent5" w:themeShade="BF"/>
                <w:sz w:val="28"/>
                <w:szCs w:val="28"/>
              </w:rPr>
              <w:t xml:space="preserve">Limiting the </w:t>
            </w:r>
          </w:p>
          <w:p w14:paraId="0D614F7D" w14:textId="3B0315CD" w:rsidR="005D57AA" w:rsidRPr="003A5B29" w:rsidRDefault="00CD7CDF" w:rsidP="00797E6A">
            <w:pPr>
              <w:spacing w:line="276" w:lineRule="auto"/>
              <w:jc w:val="center"/>
              <w:rPr>
                <w:rFonts w:ascii="Calibri" w:hAnsi="Calibri" w:cs="Calibri"/>
                <w:b/>
                <w:color w:val="2E74B5" w:themeColor="accent5" w:themeShade="BF"/>
                <w:sz w:val="28"/>
                <w:szCs w:val="28"/>
              </w:rPr>
            </w:pPr>
            <w:r w:rsidRPr="003A5B29">
              <w:rPr>
                <w:rFonts w:ascii="Calibri" w:hAnsi="Calibri" w:cs="Calibri"/>
                <w:b/>
                <w:color w:val="2E74B5" w:themeColor="accent5" w:themeShade="BF"/>
                <w:sz w:val="28"/>
                <w:szCs w:val="28"/>
              </w:rPr>
              <w:t>Grant of Rights</w:t>
            </w:r>
          </w:p>
        </w:tc>
        <w:tc>
          <w:tcPr>
            <w:tcW w:w="3357" w:type="dxa"/>
          </w:tcPr>
          <w:p w14:paraId="693332AB" w14:textId="487D7D16" w:rsidR="005D57AA" w:rsidRPr="003A5B29" w:rsidRDefault="00CD7CDF" w:rsidP="00797E6A">
            <w:pPr>
              <w:spacing w:line="276" w:lineRule="auto"/>
              <w:jc w:val="center"/>
              <w:rPr>
                <w:rFonts w:ascii="Calibri" w:hAnsi="Calibri" w:cs="Calibri"/>
                <w:b/>
                <w:color w:val="2E74B5" w:themeColor="accent5" w:themeShade="BF"/>
                <w:sz w:val="28"/>
                <w:szCs w:val="28"/>
              </w:rPr>
            </w:pPr>
            <w:r w:rsidRPr="003A5B29">
              <w:rPr>
                <w:rFonts w:ascii="Calibri" w:hAnsi="Calibri" w:cs="Calibri"/>
                <w:b/>
                <w:color w:val="2E74B5" w:themeColor="accent5" w:themeShade="BF"/>
                <w:sz w:val="28"/>
                <w:szCs w:val="28"/>
              </w:rPr>
              <w:t>Limiting the Indemnification</w:t>
            </w:r>
          </w:p>
        </w:tc>
        <w:tc>
          <w:tcPr>
            <w:tcW w:w="3357" w:type="dxa"/>
          </w:tcPr>
          <w:p w14:paraId="48BDB94C" w14:textId="77777777" w:rsidR="003A5B29" w:rsidRDefault="00CD7CDF" w:rsidP="00797E6A">
            <w:pPr>
              <w:spacing w:line="276" w:lineRule="auto"/>
              <w:jc w:val="center"/>
              <w:rPr>
                <w:rFonts w:ascii="Calibri" w:hAnsi="Calibri" w:cs="Calibri"/>
                <w:b/>
                <w:color w:val="2E74B5" w:themeColor="accent5" w:themeShade="BF"/>
                <w:sz w:val="28"/>
                <w:szCs w:val="28"/>
              </w:rPr>
            </w:pPr>
            <w:r w:rsidRPr="003A5B29">
              <w:rPr>
                <w:rFonts w:ascii="Calibri" w:hAnsi="Calibri" w:cs="Calibri"/>
                <w:b/>
                <w:color w:val="2E74B5" w:themeColor="accent5" w:themeShade="BF"/>
                <w:sz w:val="28"/>
                <w:szCs w:val="28"/>
              </w:rPr>
              <w:t xml:space="preserve">Setting an </w:t>
            </w:r>
          </w:p>
          <w:p w14:paraId="6C2BB62A" w14:textId="38DE71BA" w:rsidR="005D57AA" w:rsidRPr="003A5B29" w:rsidRDefault="00CD7CDF" w:rsidP="00797E6A">
            <w:pPr>
              <w:spacing w:line="276" w:lineRule="auto"/>
              <w:jc w:val="center"/>
              <w:rPr>
                <w:rFonts w:ascii="Calibri" w:hAnsi="Calibri" w:cs="Calibri"/>
                <w:b/>
                <w:color w:val="2E74B5" w:themeColor="accent5" w:themeShade="BF"/>
                <w:sz w:val="28"/>
                <w:szCs w:val="28"/>
              </w:rPr>
            </w:pPr>
            <w:r w:rsidRPr="003A5B29">
              <w:rPr>
                <w:rFonts w:ascii="Calibri" w:hAnsi="Calibri" w:cs="Calibri"/>
                <w:b/>
                <w:color w:val="2E74B5" w:themeColor="accent5" w:themeShade="BF"/>
                <w:sz w:val="28"/>
                <w:szCs w:val="28"/>
              </w:rPr>
              <w:t>Affordable Price</w:t>
            </w:r>
          </w:p>
        </w:tc>
      </w:tr>
      <w:tr w:rsidR="00CD7CDF" w:rsidRPr="003A5B29" w14:paraId="31BD3A37" w14:textId="77777777" w:rsidTr="00CD7CDF">
        <w:tc>
          <w:tcPr>
            <w:tcW w:w="3356" w:type="dxa"/>
          </w:tcPr>
          <w:p w14:paraId="4B856A87" w14:textId="77777777" w:rsidR="005D57AA" w:rsidRPr="003A5B29" w:rsidRDefault="005D57AA" w:rsidP="00797E6A">
            <w:pPr>
              <w:spacing w:line="276" w:lineRule="auto"/>
              <w:jc w:val="center"/>
              <w:rPr>
                <w:rFonts w:ascii="Calibri" w:hAnsi="Calibri" w:cs="Calibri"/>
                <w:color w:val="000000" w:themeColor="text1"/>
              </w:rPr>
            </w:pPr>
          </w:p>
        </w:tc>
        <w:tc>
          <w:tcPr>
            <w:tcW w:w="3357" w:type="dxa"/>
          </w:tcPr>
          <w:p w14:paraId="5854A08C" w14:textId="77777777" w:rsidR="005D57AA" w:rsidRPr="003A5B29" w:rsidRDefault="005D57AA" w:rsidP="00797E6A">
            <w:pPr>
              <w:spacing w:line="276" w:lineRule="auto"/>
              <w:jc w:val="center"/>
              <w:rPr>
                <w:rFonts w:ascii="Calibri" w:hAnsi="Calibri" w:cs="Calibri"/>
                <w:color w:val="000000" w:themeColor="text1"/>
              </w:rPr>
            </w:pPr>
          </w:p>
        </w:tc>
        <w:tc>
          <w:tcPr>
            <w:tcW w:w="3357" w:type="dxa"/>
          </w:tcPr>
          <w:p w14:paraId="419FFD17" w14:textId="77777777" w:rsidR="005D57AA" w:rsidRPr="003A5B29" w:rsidRDefault="005D57AA" w:rsidP="00797E6A">
            <w:pPr>
              <w:spacing w:line="276" w:lineRule="auto"/>
              <w:jc w:val="center"/>
              <w:rPr>
                <w:rFonts w:ascii="Calibri" w:hAnsi="Calibri" w:cs="Calibri"/>
                <w:color w:val="000000" w:themeColor="text1"/>
              </w:rPr>
            </w:pPr>
          </w:p>
        </w:tc>
      </w:tr>
      <w:tr w:rsidR="00CD7CDF" w:rsidRPr="003A5B29" w14:paraId="6E5BDFBD" w14:textId="77777777" w:rsidTr="00CD7CDF">
        <w:tc>
          <w:tcPr>
            <w:tcW w:w="3356" w:type="dxa"/>
          </w:tcPr>
          <w:p w14:paraId="5BC19E5F" w14:textId="1C56F39B" w:rsidR="00CD7CDF" w:rsidRPr="003A5B29" w:rsidRDefault="00CD7CDF" w:rsidP="00797E6A">
            <w:pPr>
              <w:spacing w:line="276" w:lineRule="auto"/>
              <w:jc w:val="center"/>
              <w:rPr>
                <w:rFonts w:ascii="Calibri" w:hAnsi="Calibri" w:cs="Calibri"/>
                <w:color w:val="000000" w:themeColor="text1"/>
              </w:rPr>
            </w:pPr>
            <w:r w:rsidRPr="003A5B29">
              <w:rPr>
                <w:rFonts w:ascii="Calibri" w:hAnsi="Calibri" w:cs="Calibri"/>
                <w:color w:val="000000" w:themeColor="text1"/>
              </w:rPr>
              <w:t>Jessica Silbey negotiated for a limited-term grant, giving her publisher exclusive rights for five years and a non-exclusive license after the period of exclusivity.</w:t>
            </w:r>
          </w:p>
          <w:p w14:paraId="5208AD1E" w14:textId="77777777" w:rsidR="005D57AA" w:rsidRPr="003A5B29" w:rsidRDefault="005D57AA" w:rsidP="00797E6A">
            <w:pPr>
              <w:spacing w:line="276" w:lineRule="auto"/>
              <w:jc w:val="center"/>
              <w:rPr>
                <w:rFonts w:ascii="Calibri" w:hAnsi="Calibri" w:cs="Calibri"/>
                <w:color w:val="000000" w:themeColor="text1"/>
              </w:rPr>
            </w:pPr>
          </w:p>
        </w:tc>
        <w:tc>
          <w:tcPr>
            <w:tcW w:w="3357" w:type="dxa"/>
          </w:tcPr>
          <w:p w14:paraId="30E7DE6C" w14:textId="4660CD95" w:rsidR="00CD7CDF" w:rsidRPr="003A5B29" w:rsidRDefault="00CD7CDF" w:rsidP="00797E6A">
            <w:pPr>
              <w:spacing w:line="276" w:lineRule="auto"/>
              <w:jc w:val="center"/>
              <w:rPr>
                <w:rFonts w:ascii="Calibri" w:hAnsi="Calibri" w:cs="Calibri"/>
                <w:color w:val="000000" w:themeColor="text1"/>
              </w:rPr>
            </w:pPr>
            <w:r w:rsidRPr="003A5B29">
              <w:rPr>
                <w:rFonts w:ascii="Calibri" w:hAnsi="Calibri" w:cs="Calibri"/>
                <w:color w:val="000000" w:themeColor="text1"/>
              </w:rPr>
              <w:t>Kevin Smith narrow</w:t>
            </w:r>
            <w:r w:rsidR="000A6290" w:rsidRPr="003A5B29">
              <w:rPr>
                <w:rFonts w:ascii="Calibri" w:hAnsi="Calibri" w:cs="Calibri"/>
                <w:color w:val="000000" w:themeColor="text1"/>
              </w:rPr>
              <w:t>ed</w:t>
            </w:r>
            <w:r w:rsidRPr="003A5B29">
              <w:rPr>
                <w:rFonts w:ascii="Calibri" w:hAnsi="Calibri" w:cs="Calibri"/>
                <w:color w:val="000000" w:themeColor="text1"/>
              </w:rPr>
              <w:t xml:space="preserve"> his indemnification responsibilities to those that arise from a breach of warranties rather than from any claim related to </w:t>
            </w:r>
            <w:r w:rsidR="000A6290" w:rsidRPr="003A5B29">
              <w:rPr>
                <w:rFonts w:ascii="Calibri" w:hAnsi="Calibri" w:cs="Calibri"/>
                <w:color w:val="000000" w:themeColor="text1"/>
              </w:rPr>
              <w:t>his book’s</w:t>
            </w:r>
            <w:r w:rsidRPr="003A5B29">
              <w:rPr>
                <w:rFonts w:ascii="Calibri" w:hAnsi="Calibri" w:cs="Calibri"/>
                <w:color w:val="000000" w:themeColor="text1"/>
              </w:rPr>
              <w:t xml:space="preserve"> publication or sale.</w:t>
            </w:r>
          </w:p>
          <w:p w14:paraId="31E63C61" w14:textId="77777777" w:rsidR="005D57AA" w:rsidRPr="003A5B29" w:rsidRDefault="005D57AA" w:rsidP="00797E6A">
            <w:pPr>
              <w:spacing w:line="276" w:lineRule="auto"/>
              <w:jc w:val="center"/>
              <w:rPr>
                <w:rFonts w:ascii="Calibri" w:hAnsi="Calibri" w:cs="Calibri"/>
                <w:color w:val="000000" w:themeColor="text1"/>
              </w:rPr>
            </w:pPr>
          </w:p>
        </w:tc>
        <w:tc>
          <w:tcPr>
            <w:tcW w:w="3357" w:type="dxa"/>
          </w:tcPr>
          <w:p w14:paraId="589F3E29" w14:textId="77777777" w:rsidR="00CD7CDF" w:rsidRPr="003A5B29" w:rsidRDefault="00CD7CDF" w:rsidP="00797E6A">
            <w:pPr>
              <w:spacing w:line="276" w:lineRule="auto"/>
              <w:jc w:val="center"/>
              <w:rPr>
                <w:rFonts w:ascii="Calibri" w:hAnsi="Calibri" w:cs="Calibri"/>
                <w:color w:val="000000" w:themeColor="text1"/>
              </w:rPr>
            </w:pPr>
            <w:r w:rsidRPr="003A5B29">
              <w:rPr>
                <w:rFonts w:ascii="Calibri" w:hAnsi="Calibri" w:cs="Calibri"/>
                <w:color w:val="000000" w:themeColor="text1"/>
              </w:rPr>
              <w:t>Pamela Samuelson singled out similar books from her publisher in the price range she wanted and offered to forgo an advance on royalties to make her book more affordable.</w:t>
            </w:r>
          </w:p>
          <w:p w14:paraId="68A71EF7" w14:textId="508D8B8D" w:rsidR="005D57AA" w:rsidRPr="003A5B29" w:rsidRDefault="005D57AA" w:rsidP="00797E6A">
            <w:pPr>
              <w:spacing w:line="276" w:lineRule="auto"/>
              <w:jc w:val="center"/>
              <w:rPr>
                <w:rFonts w:ascii="Calibri" w:hAnsi="Calibri" w:cs="Calibri"/>
                <w:color w:val="000000" w:themeColor="text1"/>
              </w:rPr>
            </w:pPr>
          </w:p>
        </w:tc>
      </w:tr>
    </w:tbl>
    <w:p w14:paraId="4BA2B775" w14:textId="63828CC4" w:rsidR="005D57AA" w:rsidRPr="003A5B29" w:rsidRDefault="006533A1" w:rsidP="00797E6A">
      <w:pPr>
        <w:pStyle w:val="Heading1"/>
        <w:shd w:val="clear" w:color="auto" w:fill="DEEAF6" w:themeFill="accent5" w:themeFillTint="33"/>
        <w:rPr>
          <w:rFonts w:ascii="Calibri" w:hAnsi="Calibri" w:cs="Calibri"/>
        </w:rPr>
      </w:pPr>
      <w:r w:rsidRPr="003A5B29">
        <w:rPr>
          <w:rFonts w:ascii="Calibri" w:hAnsi="Calibri" w:cs="Calibri"/>
        </w:rPr>
        <w:t xml:space="preserve">A </w:t>
      </w:r>
      <w:r w:rsidRPr="003A5B29">
        <w:rPr>
          <w:rFonts w:ascii="Calibri" w:hAnsi="Calibri" w:cs="Calibri"/>
          <w:color w:val="000000" w:themeColor="text1"/>
        </w:rPr>
        <w:t>simple mnemonic</w:t>
      </w:r>
    </w:p>
    <w:p w14:paraId="42B16B7C" w14:textId="12F280A3" w:rsidR="000F2F18" w:rsidRPr="003A5B29" w:rsidRDefault="000F2F18" w:rsidP="00797E6A">
      <w:pPr>
        <w:spacing w:line="276" w:lineRule="auto"/>
        <w:rPr>
          <w:rFonts w:ascii="Calibri" w:hAnsi="Calibri" w:cs="Calibri"/>
          <w:color w:val="000000" w:themeColor="text1"/>
        </w:rPr>
      </w:pPr>
    </w:p>
    <w:p w14:paraId="5AD1B959" w14:textId="3491BA5A" w:rsidR="00797E6A" w:rsidRPr="003A5B29" w:rsidRDefault="00797E6A" w:rsidP="00797E6A">
      <w:pPr>
        <w:spacing w:line="276" w:lineRule="auto"/>
        <w:rPr>
          <w:rFonts w:ascii="Calibri" w:hAnsi="Calibri" w:cs="Calibri"/>
          <w:color w:val="000000" w:themeColor="text1"/>
        </w:rPr>
      </w:pPr>
      <w:r w:rsidRPr="003A5B29">
        <w:rPr>
          <w:rFonts w:ascii="Calibri" w:hAnsi="Calibri" w:cs="Calibri"/>
          <w:color w:val="000000" w:themeColor="text1"/>
        </w:rPr>
        <w:t>The contract RUNS the relationship, so make sure you</w:t>
      </w:r>
      <w:r w:rsidR="006533A1" w:rsidRPr="003A5B29">
        <w:rPr>
          <w:rFonts w:ascii="Calibri" w:hAnsi="Calibri" w:cs="Calibri"/>
          <w:color w:val="000000" w:themeColor="text1"/>
        </w:rPr>
        <w:t>:</w:t>
      </w:r>
      <w:r w:rsidRPr="003A5B29">
        <w:rPr>
          <w:rFonts w:ascii="Calibri" w:hAnsi="Calibri" w:cs="Calibri"/>
          <w:color w:val="000000" w:themeColor="text1"/>
        </w:rPr>
        <w:t xml:space="preserve"> </w:t>
      </w:r>
    </w:p>
    <w:p w14:paraId="631E20CB" w14:textId="77777777" w:rsidR="00797E6A" w:rsidRPr="003A5B29" w:rsidRDefault="00797E6A" w:rsidP="00BC2236">
      <w:pPr>
        <w:spacing w:line="276" w:lineRule="auto"/>
        <w:ind w:left="2520"/>
        <w:rPr>
          <w:rFonts w:ascii="Calibri" w:hAnsi="Calibri" w:cs="Calibri"/>
          <w:color w:val="000000" w:themeColor="text1"/>
        </w:rPr>
      </w:pPr>
      <w:r w:rsidRPr="003A5B29">
        <w:rPr>
          <w:rFonts w:ascii="Calibri" w:hAnsi="Calibri" w:cs="Calibri"/>
          <w:b/>
          <w:color w:val="2E74B5" w:themeColor="accent5" w:themeShade="BF"/>
          <w:sz w:val="32"/>
          <w:szCs w:val="32"/>
        </w:rPr>
        <w:t>R</w:t>
      </w:r>
      <w:r w:rsidRPr="003A5B29">
        <w:rPr>
          <w:rFonts w:ascii="Calibri" w:hAnsi="Calibri" w:cs="Calibri"/>
          <w:color w:val="000000" w:themeColor="text1"/>
        </w:rPr>
        <w:t xml:space="preserve">ead everything, </w:t>
      </w:r>
    </w:p>
    <w:p w14:paraId="4C0AD1B9" w14:textId="0AD5AD05" w:rsidR="00797E6A" w:rsidRPr="003A5B29" w:rsidRDefault="00797E6A" w:rsidP="00BC2236">
      <w:pPr>
        <w:spacing w:line="276" w:lineRule="auto"/>
        <w:ind w:left="2880"/>
        <w:rPr>
          <w:rFonts w:ascii="Calibri" w:hAnsi="Calibri" w:cs="Calibri"/>
          <w:color w:val="000000" w:themeColor="text1"/>
        </w:rPr>
      </w:pPr>
      <w:r w:rsidRPr="003A5B29">
        <w:rPr>
          <w:rFonts w:ascii="Calibri" w:hAnsi="Calibri" w:cs="Calibri"/>
          <w:b/>
          <w:color w:val="2E74B5" w:themeColor="accent5" w:themeShade="BF"/>
          <w:sz w:val="32"/>
          <w:szCs w:val="32"/>
        </w:rPr>
        <w:t>U</w:t>
      </w:r>
      <w:r w:rsidRPr="003A5B29">
        <w:rPr>
          <w:rFonts w:ascii="Calibri" w:hAnsi="Calibri" w:cs="Calibri"/>
          <w:color w:val="000000" w:themeColor="text1"/>
        </w:rPr>
        <w:t xml:space="preserve">nderstand what it means, </w:t>
      </w:r>
    </w:p>
    <w:p w14:paraId="4AC779D8" w14:textId="76F42CDA" w:rsidR="00797E6A" w:rsidRPr="003A5B29" w:rsidRDefault="00797E6A" w:rsidP="00BC2236">
      <w:pPr>
        <w:spacing w:line="276" w:lineRule="auto"/>
        <w:ind w:left="3240"/>
        <w:rPr>
          <w:rFonts w:ascii="Calibri" w:hAnsi="Calibri" w:cs="Calibri"/>
          <w:color w:val="000000" w:themeColor="text1"/>
        </w:rPr>
      </w:pPr>
      <w:r w:rsidRPr="003A5B29">
        <w:rPr>
          <w:rFonts w:ascii="Calibri" w:hAnsi="Calibri" w:cs="Calibri"/>
          <w:b/>
          <w:color w:val="2E74B5" w:themeColor="accent5" w:themeShade="BF"/>
          <w:sz w:val="32"/>
          <w:szCs w:val="32"/>
        </w:rPr>
        <w:t>N</w:t>
      </w:r>
      <w:r w:rsidRPr="003A5B29">
        <w:rPr>
          <w:rFonts w:ascii="Calibri" w:hAnsi="Calibri" w:cs="Calibri"/>
          <w:color w:val="000000" w:themeColor="text1"/>
        </w:rPr>
        <w:t xml:space="preserve">egotiate for what you want, and </w:t>
      </w:r>
    </w:p>
    <w:p w14:paraId="34D986A5" w14:textId="77777777" w:rsidR="00BC2236" w:rsidRPr="003A5B29" w:rsidRDefault="00797E6A" w:rsidP="00BC2236">
      <w:pPr>
        <w:spacing w:line="276" w:lineRule="auto"/>
        <w:ind w:left="3600"/>
        <w:rPr>
          <w:rFonts w:ascii="Calibri" w:hAnsi="Calibri" w:cs="Calibri"/>
          <w:color w:val="000000" w:themeColor="text1"/>
        </w:rPr>
      </w:pPr>
      <w:r w:rsidRPr="003A5B29">
        <w:rPr>
          <w:rFonts w:ascii="Calibri" w:hAnsi="Calibri" w:cs="Calibri"/>
          <w:b/>
          <w:color w:val="2E74B5" w:themeColor="accent5" w:themeShade="BF"/>
          <w:sz w:val="32"/>
          <w:szCs w:val="32"/>
        </w:rPr>
        <w:t>S</w:t>
      </w:r>
      <w:r w:rsidRPr="003A5B29">
        <w:rPr>
          <w:rFonts w:ascii="Calibri" w:hAnsi="Calibri" w:cs="Calibri"/>
          <w:color w:val="000000" w:themeColor="text1"/>
        </w:rPr>
        <w:t>ave a copy of your signed agreement.</w:t>
      </w:r>
    </w:p>
    <w:p w14:paraId="18485EDB" w14:textId="7DD6CF3E" w:rsidR="007B4FF3" w:rsidRPr="003A5B29" w:rsidRDefault="00836749" w:rsidP="00BC2236">
      <w:pPr>
        <w:spacing w:line="276" w:lineRule="auto"/>
        <w:rPr>
          <w:rStyle w:val="FootnoteReference"/>
          <w:rFonts w:ascii="Calibri" w:hAnsi="Calibri" w:cs="Calibri"/>
          <w:color w:val="000000" w:themeColor="text1"/>
          <w:vertAlign w:val="baseline"/>
        </w:rPr>
      </w:pPr>
      <w:r w:rsidRPr="003A5B29">
        <w:rPr>
          <w:rStyle w:val="FootnoteReference"/>
          <w:rFonts w:ascii="Calibri" w:hAnsi="Calibri" w:cs="Calibri"/>
          <w:color w:val="FFFFFF" w:themeColor="background1"/>
          <w:sz w:val="20"/>
          <w:szCs w:val="20"/>
        </w:rPr>
        <w:footnoteReference w:customMarkFollows="1" w:id="1"/>
        <w:t>.</w:t>
      </w:r>
    </w:p>
    <w:p w14:paraId="20DAC318" w14:textId="762820FE" w:rsidR="00C7769C" w:rsidRPr="003A5B29" w:rsidRDefault="00C7769C" w:rsidP="00797E6A">
      <w:pPr>
        <w:spacing w:line="276" w:lineRule="auto"/>
        <w:rPr>
          <w:rStyle w:val="SubtleEmphasis"/>
          <w:rFonts w:ascii="Calibri" w:hAnsi="Calibri" w:cs="Calibri"/>
          <w:b/>
        </w:rPr>
      </w:pPr>
      <w:bookmarkStart w:id="0" w:name="_GoBack"/>
      <w:bookmarkEnd w:id="0"/>
    </w:p>
    <w:sectPr w:rsidR="00C7769C" w:rsidRPr="003A5B29" w:rsidSect="00C7769C">
      <w:footerReference w:type="even" r:id="rId17"/>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A262E" w14:textId="77777777" w:rsidR="00D9619F" w:rsidRDefault="00D9619F" w:rsidP="00416C20">
      <w:r>
        <w:separator/>
      </w:r>
    </w:p>
  </w:endnote>
  <w:endnote w:type="continuationSeparator" w:id="0">
    <w:p w14:paraId="39ACEB00" w14:textId="77777777" w:rsidR="00D9619F" w:rsidRDefault="00D9619F"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2B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4C321" w14:textId="77777777" w:rsidR="00D9619F" w:rsidRDefault="00D9619F" w:rsidP="00416C20">
      <w:r>
        <w:separator/>
      </w:r>
    </w:p>
  </w:footnote>
  <w:footnote w:type="continuationSeparator" w:id="0">
    <w:p w14:paraId="59451FEE" w14:textId="77777777" w:rsidR="00D9619F" w:rsidRDefault="00D9619F" w:rsidP="00416C20">
      <w:r>
        <w:continuationSeparator/>
      </w:r>
    </w:p>
  </w:footnote>
  <w:footnote w:id="1">
    <w:p w14:paraId="167AC61C" w14:textId="77777777" w:rsidR="00836749" w:rsidRPr="00BC2236" w:rsidRDefault="00836749" w:rsidP="00C10F6A">
      <w:pPr>
        <w:pStyle w:val="Quote"/>
        <w:shd w:val="clear" w:color="auto" w:fill="DEEAF6" w:themeFill="accent5" w:themeFillTint="33"/>
        <w:spacing w:before="0" w:after="0"/>
        <w:ind w:left="0" w:right="0"/>
        <w:rPr>
          <w:rStyle w:val="SubtleEmphasis"/>
          <w:b/>
          <w:color w:val="000000" w:themeColor="text1"/>
          <w:sz w:val="22"/>
          <w:szCs w:val="22"/>
        </w:rPr>
      </w:pPr>
      <w:r w:rsidRPr="00BC2236">
        <w:rPr>
          <w:rStyle w:val="FootnoteReference"/>
          <w:color w:val="E2EFD9" w:themeColor="accent6" w:themeTint="33"/>
          <w:sz w:val="22"/>
          <w:szCs w:val="22"/>
        </w:rPr>
        <w:t>.</w:t>
      </w:r>
      <w:r w:rsidRPr="00BC2236">
        <w:rPr>
          <w:sz w:val="22"/>
          <w:szCs w:val="22"/>
        </w:rPr>
        <w:t xml:space="preserve"> </w:t>
      </w:r>
      <w:r w:rsidRPr="00BC2236">
        <w:rPr>
          <w:rStyle w:val="SubtleEmphasis"/>
          <w:b/>
          <w:color w:val="000000" w:themeColor="text1"/>
          <w:sz w:val="22"/>
          <w:szCs w:val="22"/>
        </w:rPr>
        <w:t xml:space="preserve">Authors Alliance is grateful to Arcadia—a charitable fund of Lisbet Rausing </w:t>
      </w:r>
    </w:p>
    <w:p w14:paraId="37A6AE41" w14:textId="654BFEA1" w:rsidR="00836749" w:rsidRPr="00BC2236" w:rsidRDefault="00836749" w:rsidP="00BC2236">
      <w:pPr>
        <w:pStyle w:val="Quote"/>
        <w:shd w:val="clear" w:color="auto" w:fill="DEEAF6" w:themeFill="accent5" w:themeFillTint="33"/>
        <w:spacing w:before="0" w:after="0"/>
        <w:ind w:left="0" w:right="0"/>
        <w:rPr>
          <w:b/>
        </w:rPr>
      </w:pPr>
      <w:r w:rsidRPr="00BC2236">
        <w:rPr>
          <w:rStyle w:val="SubtleEmphasis"/>
          <w:b/>
          <w:color w:val="000000" w:themeColor="text1"/>
          <w:sz w:val="22"/>
          <w:szCs w:val="22"/>
        </w:rPr>
        <w:t xml:space="preserve">and Peter Baldwin—for a grant that supported the creation of these </w:t>
      </w:r>
      <w:r w:rsidR="00882CBB" w:rsidRPr="00BC2236">
        <w:rPr>
          <w:rStyle w:val="SubtleEmphasis"/>
          <w:b/>
          <w:color w:val="000000" w:themeColor="text1"/>
          <w:sz w:val="22"/>
          <w:szCs w:val="22"/>
        </w:rPr>
        <w:t>materials</w:t>
      </w:r>
      <w:r w:rsidRPr="00BC2236">
        <w:rPr>
          <w:rStyle w:val="SubtleEmphasis"/>
          <w:b/>
          <w:color w:val="000000" w:themeColor="text1"/>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255D6"/>
    <w:multiLevelType w:val="hybridMultilevel"/>
    <w:tmpl w:val="7780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D1225"/>
    <w:multiLevelType w:val="hybridMultilevel"/>
    <w:tmpl w:val="877A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81928"/>
    <w:multiLevelType w:val="hybridMultilevel"/>
    <w:tmpl w:val="771AB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0"/>
  </w:num>
  <w:num w:numId="7">
    <w:abstractNumId w:val="11"/>
  </w:num>
  <w:num w:numId="8">
    <w:abstractNumId w:val="1"/>
  </w:num>
  <w:num w:numId="9">
    <w:abstractNumId w:val="8"/>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345E8"/>
    <w:rsid w:val="000655D7"/>
    <w:rsid w:val="00065608"/>
    <w:rsid w:val="00066EFB"/>
    <w:rsid w:val="0007767F"/>
    <w:rsid w:val="000821E2"/>
    <w:rsid w:val="000A6290"/>
    <w:rsid w:val="000F1A69"/>
    <w:rsid w:val="000F2F18"/>
    <w:rsid w:val="000F7032"/>
    <w:rsid w:val="00100040"/>
    <w:rsid w:val="001127B5"/>
    <w:rsid w:val="00174CA8"/>
    <w:rsid w:val="00175D3B"/>
    <w:rsid w:val="00194F57"/>
    <w:rsid w:val="001D3DF1"/>
    <w:rsid w:val="001D5A1D"/>
    <w:rsid w:val="001F019D"/>
    <w:rsid w:val="002012BB"/>
    <w:rsid w:val="00233E90"/>
    <w:rsid w:val="0026198A"/>
    <w:rsid w:val="002662ED"/>
    <w:rsid w:val="002D5B03"/>
    <w:rsid w:val="002E64E6"/>
    <w:rsid w:val="002F47F1"/>
    <w:rsid w:val="003269E5"/>
    <w:rsid w:val="003502FE"/>
    <w:rsid w:val="00392150"/>
    <w:rsid w:val="0039415B"/>
    <w:rsid w:val="003962E0"/>
    <w:rsid w:val="003A5B29"/>
    <w:rsid w:val="003C242D"/>
    <w:rsid w:val="003F2A8D"/>
    <w:rsid w:val="003F44B9"/>
    <w:rsid w:val="004010B0"/>
    <w:rsid w:val="0040393C"/>
    <w:rsid w:val="00404454"/>
    <w:rsid w:val="00416C20"/>
    <w:rsid w:val="00482F94"/>
    <w:rsid w:val="004A32C2"/>
    <w:rsid w:val="004A69CC"/>
    <w:rsid w:val="00510B43"/>
    <w:rsid w:val="00554FEE"/>
    <w:rsid w:val="00556BF6"/>
    <w:rsid w:val="00563429"/>
    <w:rsid w:val="005864CD"/>
    <w:rsid w:val="005945AB"/>
    <w:rsid w:val="005A7E35"/>
    <w:rsid w:val="005D57AA"/>
    <w:rsid w:val="005E3510"/>
    <w:rsid w:val="00621E92"/>
    <w:rsid w:val="0062721C"/>
    <w:rsid w:val="006460E5"/>
    <w:rsid w:val="006533A1"/>
    <w:rsid w:val="006749E7"/>
    <w:rsid w:val="006A04A7"/>
    <w:rsid w:val="006C4D51"/>
    <w:rsid w:val="00735345"/>
    <w:rsid w:val="00786645"/>
    <w:rsid w:val="007978C7"/>
    <w:rsid w:val="00797E6A"/>
    <w:rsid w:val="007B4FF3"/>
    <w:rsid w:val="007E0AA4"/>
    <w:rsid w:val="007F32FF"/>
    <w:rsid w:val="008213B2"/>
    <w:rsid w:val="00826007"/>
    <w:rsid w:val="00836749"/>
    <w:rsid w:val="00841783"/>
    <w:rsid w:val="00864435"/>
    <w:rsid w:val="00880DE5"/>
    <w:rsid w:val="00882CBB"/>
    <w:rsid w:val="008E43DC"/>
    <w:rsid w:val="0092154F"/>
    <w:rsid w:val="00956461"/>
    <w:rsid w:val="009752B3"/>
    <w:rsid w:val="00986FE4"/>
    <w:rsid w:val="009A1063"/>
    <w:rsid w:val="009E31BF"/>
    <w:rsid w:val="009F41C6"/>
    <w:rsid w:val="00A00FA8"/>
    <w:rsid w:val="00A14BCA"/>
    <w:rsid w:val="00A412BA"/>
    <w:rsid w:val="00A6150B"/>
    <w:rsid w:val="00AB58D0"/>
    <w:rsid w:val="00B20117"/>
    <w:rsid w:val="00B6406E"/>
    <w:rsid w:val="00BB769D"/>
    <w:rsid w:val="00BC2236"/>
    <w:rsid w:val="00C10F6A"/>
    <w:rsid w:val="00C12CB2"/>
    <w:rsid w:val="00C32BBC"/>
    <w:rsid w:val="00C73076"/>
    <w:rsid w:val="00C7769C"/>
    <w:rsid w:val="00CA1FDE"/>
    <w:rsid w:val="00CA4838"/>
    <w:rsid w:val="00CB77AF"/>
    <w:rsid w:val="00CC2A24"/>
    <w:rsid w:val="00CD7CDF"/>
    <w:rsid w:val="00CF47C5"/>
    <w:rsid w:val="00CF76FA"/>
    <w:rsid w:val="00D63171"/>
    <w:rsid w:val="00D64DB3"/>
    <w:rsid w:val="00D7185B"/>
    <w:rsid w:val="00D84052"/>
    <w:rsid w:val="00D9619F"/>
    <w:rsid w:val="00D975AF"/>
    <w:rsid w:val="00DC1B4B"/>
    <w:rsid w:val="00DC3EB6"/>
    <w:rsid w:val="00DF3136"/>
    <w:rsid w:val="00DF4635"/>
    <w:rsid w:val="00E128B9"/>
    <w:rsid w:val="00E212F2"/>
    <w:rsid w:val="00E232FE"/>
    <w:rsid w:val="00E276FF"/>
    <w:rsid w:val="00E32E29"/>
    <w:rsid w:val="00E76634"/>
    <w:rsid w:val="00E90251"/>
    <w:rsid w:val="00E90BAD"/>
    <w:rsid w:val="00E944DB"/>
    <w:rsid w:val="00EF0995"/>
    <w:rsid w:val="00F0717A"/>
    <w:rsid w:val="00F642CC"/>
    <w:rsid w:val="00F739E5"/>
    <w:rsid w:val="00F83DA6"/>
    <w:rsid w:val="00FA7CF8"/>
    <w:rsid w:val="00FB6FB8"/>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7CDF"/>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character" w:styleId="Hyperlink">
    <w:name w:val="Hyperlink"/>
    <w:basedOn w:val="DefaultParagraphFont"/>
    <w:uiPriority w:val="99"/>
    <w:unhideWhenUsed/>
    <w:rsid w:val="00D7185B"/>
    <w:rPr>
      <w:color w:val="0563C1" w:themeColor="hyperlink"/>
      <w:u w:val="single"/>
    </w:rPr>
  </w:style>
  <w:style w:type="character" w:styleId="UnresolvedMention">
    <w:name w:val="Unresolved Mention"/>
    <w:basedOn w:val="DefaultParagraphFont"/>
    <w:uiPriority w:val="99"/>
    <w:rsid w:val="00D71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381835128">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785778109">
      <w:bodyDiv w:val="1"/>
      <w:marLeft w:val="0"/>
      <w:marRight w:val="0"/>
      <w:marTop w:val="0"/>
      <w:marBottom w:val="0"/>
      <w:divBdr>
        <w:top w:val="none" w:sz="0" w:space="0" w:color="auto"/>
        <w:left w:val="none" w:sz="0" w:space="0" w:color="auto"/>
        <w:bottom w:val="none" w:sz="0" w:space="0" w:color="auto"/>
        <w:right w:val="none" w:sz="0" w:space="0" w:color="auto"/>
      </w:divBdr>
    </w:div>
    <w:div w:id="923565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994409660">
      <w:bodyDiv w:val="1"/>
      <w:marLeft w:val="0"/>
      <w:marRight w:val="0"/>
      <w:marTop w:val="0"/>
      <w:marBottom w:val="0"/>
      <w:divBdr>
        <w:top w:val="none" w:sz="0" w:space="0" w:color="auto"/>
        <w:left w:val="none" w:sz="0" w:space="0" w:color="auto"/>
        <w:bottom w:val="none" w:sz="0" w:space="0" w:color="auto"/>
        <w:right w:val="none" w:sz="0" w:space="0" w:color="auto"/>
      </w:divBdr>
    </w:div>
    <w:div w:id="998074876">
      <w:bodyDiv w:val="1"/>
      <w:marLeft w:val="0"/>
      <w:marRight w:val="0"/>
      <w:marTop w:val="0"/>
      <w:marBottom w:val="0"/>
      <w:divBdr>
        <w:top w:val="none" w:sz="0" w:space="0" w:color="auto"/>
        <w:left w:val="none" w:sz="0" w:space="0" w:color="auto"/>
        <w:bottom w:val="none" w:sz="0" w:space="0" w:color="auto"/>
        <w:right w:val="none" w:sz="0" w:space="0" w:color="auto"/>
      </w:divBdr>
    </w:div>
    <w:div w:id="1106534733">
      <w:bodyDiv w:val="1"/>
      <w:marLeft w:val="0"/>
      <w:marRight w:val="0"/>
      <w:marTop w:val="0"/>
      <w:marBottom w:val="0"/>
      <w:divBdr>
        <w:top w:val="none" w:sz="0" w:space="0" w:color="auto"/>
        <w:left w:val="none" w:sz="0" w:space="0" w:color="auto"/>
        <w:bottom w:val="none" w:sz="0" w:space="0" w:color="auto"/>
        <w:right w:val="none" w:sz="0" w:space="0" w:color="auto"/>
      </w:divBdr>
    </w:div>
    <w:div w:id="1154447020">
      <w:bodyDiv w:val="1"/>
      <w:marLeft w:val="0"/>
      <w:marRight w:val="0"/>
      <w:marTop w:val="0"/>
      <w:marBottom w:val="0"/>
      <w:divBdr>
        <w:top w:val="none" w:sz="0" w:space="0" w:color="auto"/>
        <w:left w:val="none" w:sz="0" w:space="0" w:color="auto"/>
        <w:bottom w:val="none" w:sz="0" w:space="0" w:color="auto"/>
        <w:right w:val="none" w:sz="0" w:space="0" w:color="auto"/>
      </w:divBdr>
    </w:div>
    <w:div w:id="1634946830">
      <w:bodyDiv w:val="1"/>
      <w:marLeft w:val="0"/>
      <w:marRight w:val="0"/>
      <w:marTop w:val="0"/>
      <w:marBottom w:val="0"/>
      <w:divBdr>
        <w:top w:val="none" w:sz="0" w:space="0" w:color="auto"/>
        <w:left w:val="none" w:sz="0" w:space="0" w:color="auto"/>
        <w:bottom w:val="none" w:sz="0" w:space="0" w:color="auto"/>
        <w:right w:val="none" w:sz="0" w:space="0" w:color="auto"/>
      </w:divBdr>
    </w:div>
    <w:div w:id="1678651195">
      <w:bodyDiv w:val="1"/>
      <w:marLeft w:val="0"/>
      <w:marRight w:val="0"/>
      <w:marTop w:val="0"/>
      <w:marBottom w:val="0"/>
      <w:divBdr>
        <w:top w:val="none" w:sz="0" w:space="0" w:color="auto"/>
        <w:left w:val="none" w:sz="0" w:space="0" w:color="auto"/>
        <w:bottom w:val="none" w:sz="0" w:space="0" w:color="auto"/>
        <w:right w:val="none" w:sz="0" w:space="0" w:color="auto"/>
      </w:divBdr>
    </w:div>
    <w:div w:id="2082406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thorsalliance.org/resources/publication-contrac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ED2CFB-7919-5942-BD4F-2FDA072C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9</cp:revision>
  <dcterms:created xsi:type="dcterms:W3CDTF">2019-08-29T16:15:00Z</dcterms:created>
  <dcterms:modified xsi:type="dcterms:W3CDTF">2019-11-15T02:00:00Z</dcterms:modified>
</cp:coreProperties>
</file>