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4370" w14:textId="59649D19" w:rsidR="00C10F6A" w:rsidRPr="00C867BF" w:rsidRDefault="0092154F" w:rsidP="00C10F6A">
      <w:pPr>
        <w:pStyle w:val="Title"/>
        <w:spacing w:line="204" w:lineRule="auto"/>
        <w:rPr>
          <w:rFonts w:ascii="Calibri" w:hAnsi="Calibri" w:cs="Calibri"/>
        </w:rPr>
      </w:pPr>
      <w:r w:rsidRPr="00C867BF">
        <w:rPr>
          <w:rFonts w:ascii="Calibri" w:hAnsi="Calibri" w:cs="Calibri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D646D50" wp14:editId="2542230A">
            <wp:simplePos x="0" y="0"/>
            <wp:positionH relativeFrom="column">
              <wp:posOffset>-975995</wp:posOffset>
            </wp:positionH>
            <wp:positionV relativeFrom="paragraph">
              <wp:posOffset>-825500</wp:posOffset>
            </wp:positionV>
            <wp:extent cx="8070470" cy="2157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47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7BF">
        <w:rPr>
          <w:rFonts w:ascii="Calibri" w:hAnsi="Calibri" w:cs="Calibri"/>
          <w:sz w:val="48"/>
          <w:szCs w:val="48"/>
        </w:rPr>
        <w:t xml:space="preserve">Understanding </w:t>
      </w:r>
      <w:r w:rsidR="00C10F6A" w:rsidRPr="00C867BF">
        <w:rPr>
          <w:rFonts w:ascii="Calibri" w:hAnsi="Calibri" w:cs="Calibri"/>
          <w:sz w:val="48"/>
          <w:szCs w:val="48"/>
        </w:rPr>
        <w:t>and Negotiating</w:t>
      </w:r>
      <w:r w:rsidR="00C10F6A" w:rsidRPr="00C867BF">
        <w:rPr>
          <w:rFonts w:ascii="Calibri" w:hAnsi="Calibri" w:cs="Calibri"/>
        </w:rPr>
        <w:br/>
        <w:t>Book Publication Contracts</w:t>
      </w:r>
    </w:p>
    <w:p w14:paraId="350DCDBA" w14:textId="14269528" w:rsidR="00416C20" w:rsidRPr="00C867BF" w:rsidRDefault="00EF450D" w:rsidP="00C10F6A">
      <w:pPr>
        <w:pStyle w:val="Subtitle"/>
        <w:spacing w:line="276" w:lineRule="auto"/>
        <w:rPr>
          <w:rFonts w:ascii="Calibri" w:hAnsi="Calibri" w:cs="Calibri"/>
        </w:rPr>
      </w:pPr>
      <w:r w:rsidRPr="00C867BF">
        <w:rPr>
          <w:rFonts w:ascii="Calibri" w:hAnsi="Calibri" w:cs="Calibri"/>
        </w:rPr>
        <w:t>Hands-On Exercise: Scenario #1</w:t>
      </w:r>
    </w:p>
    <w:p w14:paraId="52C8CD08" w14:textId="77777777" w:rsidR="0092154F" w:rsidRPr="00C867BF" w:rsidRDefault="0092154F">
      <w:pPr>
        <w:rPr>
          <w:rFonts w:ascii="Calibri" w:hAnsi="Calibri" w:cs="Calibri"/>
          <w:b/>
          <w:color w:val="000000" w:themeColor="text1"/>
        </w:rPr>
      </w:pPr>
    </w:p>
    <w:p w14:paraId="70DEFB26" w14:textId="77777777" w:rsidR="0092154F" w:rsidRPr="00C867BF" w:rsidRDefault="0092154F">
      <w:pPr>
        <w:rPr>
          <w:rFonts w:ascii="Calibri" w:hAnsi="Calibri" w:cs="Calibri"/>
          <w:b/>
          <w:color w:val="000000" w:themeColor="text1"/>
        </w:rPr>
      </w:pPr>
    </w:p>
    <w:p w14:paraId="7C6E94A7" w14:textId="77777777" w:rsidR="0092154F" w:rsidRPr="00C867BF" w:rsidRDefault="0092154F">
      <w:pPr>
        <w:rPr>
          <w:rFonts w:ascii="Calibri" w:hAnsi="Calibri" w:cs="Calibri"/>
          <w:b/>
          <w:color w:val="000000" w:themeColor="text1"/>
        </w:rPr>
      </w:pPr>
    </w:p>
    <w:p w14:paraId="75D10599" w14:textId="77777777" w:rsidR="004A69CC" w:rsidRPr="00C867BF" w:rsidRDefault="004A69CC">
      <w:pPr>
        <w:rPr>
          <w:rFonts w:ascii="Calibri" w:hAnsi="Calibri" w:cs="Calibri"/>
          <w:b/>
          <w:color w:val="000000" w:themeColor="text1"/>
        </w:rPr>
      </w:pPr>
    </w:p>
    <w:p w14:paraId="2DB8EEC6" w14:textId="37EEFBF3" w:rsidR="007B4FF3" w:rsidRPr="00C867BF" w:rsidRDefault="00A33A00" w:rsidP="00C10F6A">
      <w:pPr>
        <w:pStyle w:val="Heading1"/>
        <w:rPr>
          <w:rFonts w:ascii="Calibri" w:hAnsi="Calibri" w:cs="Calibri"/>
        </w:rPr>
      </w:pPr>
      <w:r w:rsidRPr="00C867BF">
        <w:rPr>
          <w:rFonts w:ascii="Calibri" w:hAnsi="Calibri" w:cs="Calibri"/>
        </w:rPr>
        <w:t>Devastating Dynasties &amp; Dishonest Democracies</w:t>
      </w:r>
      <w:r w:rsidR="006435E1" w:rsidRPr="00C867BF">
        <w:rPr>
          <w:rFonts w:ascii="Calibri" w:hAnsi="Calibri" w:cs="Calibri"/>
        </w:rPr>
        <w:t xml:space="preserve"> </w:t>
      </w:r>
    </w:p>
    <w:p w14:paraId="2AACE1D8" w14:textId="600B88CF" w:rsidR="007B4FF3" w:rsidRPr="00C867BF" w:rsidRDefault="007B4FF3" w:rsidP="007B4FF3">
      <w:pPr>
        <w:rPr>
          <w:rFonts w:ascii="Calibri" w:hAnsi="Calibri" w:cs="Calibri"/>
        </w:rPr>
      </w:pPr>
    </w:p>
    <w:p w14:paraId="0C2DED15" w14:textId="6347FAC5" w:rsidR="00DE01AF" w:rsidRPr="00C867BF" w:rsidRDefault="00F06B8C" w:rsidP="00DE4E4E">
      <w:pPr>
        <w:spacing w:line="276" w:lineRule="auto"/>
        <w:rPr>
          <w:rFonts w:ascii="Calibri" w:hAnsi="Calibri" w:cs="Calibri"/>
        </w:rPr>
      </w:pPr>
      <w:r w:rsidRPr="00C867BF">
        <w:rPr>
          <w:rFonts w:ascii="Calibri" w:hAnsi="Calibri" w:cs="Calibri"/>
        </w:rPr>
        <w:t xml:space="preserve">Professor </w:t>
      </w:r>
      <w:r w:rsidR="003E5378" w:rsidRPr="00C867BF">
        <w:rPr>
          <w:rFonts w:ascii="Calibri" w:hAnsi="Calibri" w:cs="Calibri"/>
        </w:rPr>
        <w:t xml:space="preserve">Darius </w:t>
      </w:r>
      <w:r w:rsidR="005D74F3" w:rsidRPr="00C867BF">
        <w:rPr>
          <w:rFonts w:ascii="Calibri" w:hAnsi="Calibri" w:cs="Calibri"/>
        </w:rPr>
        <w:t xml:space="preserve">Davis </w:t>
      </w:r>
      <w:r w:rsidR="00DE01AF" w:rsidRPr="00C867BF">
        <w:rPr>
          <w:rFonts w:ascii="Calibri" w:hAnsi="Calibri" w:cs="Calibri"/>
        </w:rPr>
        <w:t>is confide</w:t>
      </w:r>
      <w:bookmarkStart w:id="0" w:name="_GoBack"/>
      <w:bookmarkEnd w:id="0"/>
      <w:r w:rsidR="00DE01AF" w:rsidRPr="00C867BF">
        <w:rPr>
          <w:rFonts w:ascii="Calibri" w:hAnsi="Calibri" w:cs="Calibri"/>
        </w:rPr>
        <w:t xml:space="preserve">nt that </w:t>
      </w:r>
      <w:r w:rsidR="003E5378" w:rsidRPr="00C867BF">
        <w:rPr>
          <w:rFonts w:ascii="Calibri" w:hAnsi="Calibri" w:cs="Calibri"/>
        </w:rPr>
        <w:t>his</w:t>
      </w:r>
      <w:r w:rsidR="00DE01AF" w:rsidRPr="00C867BF">
        <w:rPr>
          <w:rFonts w:ascii="Calibri" w:hAnsi="Calibri" w:cs="Calibri"/>
        </w:rPr>
        <w:t xml:space="preserve"> publisher’s marketing and distribution prowess will help </w:t>
      </w:r>
      <w:r w:rsidR="003E5378" w:rsidRPr="00C867BF">
        <w:rPr>
          <w:rFonts w:ascii="Calibri" w:hAnsi="Calibri" w:cs="Calibri"/>
        </w:rPr>
        <w:t>his</w:t>
      </w:r>
      <w:r w:rsidR="00DE01AF" w:rsidRPr="00C867BF">
        <w:rPr>
          <w:rFonts w:ascii="Calibri" w:hAnsi="Calibri" w:cs="Calibri"/>
        </w:rPr>
        <w:t xml:space="preserve"> new book, </w:t>
      </w:r>
      <w:r w:rsidR="005D74F3" w:rsidRPr="00C867BF">
        <w:rPr>
          <w:rFonts w:ascii="Calibri" w:hAnsi="Calibri" w:cs="Calibri"/>
          <w:i/>
        </w:rPr>
        <w:t>Devastating Dynasties &amp; Dishonest Democracies</w:t>
      </w:r>
      <w:r w:rsidR="00DE01AF" w:rsidRPr="00C867BF">
        <w:rPr>
          <w:rFonts w:ascii="Calibri" w:hAnsi="Calibri" w:cs="Calibri"/>
        </w:rPr>
        <w:t>,</w:t>
      </w:r>
      <w:r w:rsidR="00DE01AF" w:rsidRPr="00C867BF">
        <w:rPr>
          <w:rFonts w:ascii="Calibri" w:hAnsi="Calibri" w:cs="Calibri"/>
          <w:i/>
        </w:rPr>
        <w:t xml:space="preserve"> </w:t>
      </w:r>
      <w:r w:rsidR="00DE01AF" w:rsidRPr="00C867BF">
        <w:rPr>
          <w:rFonts w:ascii="Calibri" w:hAnsi="Calibri" w:cs="Calibri"/>
        </w:rPr>
        <w:t xml:space="preserve">reach a wide audience. That said, </w:t>
      </w:r>
      <w:r w:rsidR="003E5378" w:rsidRPr="00C867BF">
        <w:rPr>
          <w:rFonts w:ascii="Calibri" w:hAnsi="Calibri" w:cs="Calibri"/>
        </w:rPr>
        <w:t>Darius</w:t>
      </w:r>
      <w:r w:rsidR="006435E1" w:rsidRPr="00C867BF">
        <w:rPr>
          <w:rFonts w:ascii="Calibri" w:hAnsi="Calibri" w:cs="Calibri"/>
        </w:rPr>
        <w:t xml:space="preserve"> want</w:t>
      </w:r>
      <w:r w:rsidR="00DE4E4E" w:rsidRPr="00C867BF">
        <w:rPr>
          <w:rFonts w:ascii="Calibri" w:hAnsi="Calibri" w:cs="Calibri"/>
        </w:rPr>
        <w:t>s</w:t>
      </w:r>
      <w:r w:rsidR="006435E1" w:rsidRPr="00C867BF">
        <w:rPr>
          <w:rFonts w:ascii="Calibri" w:hAnsi="Calibri" w:cs="Calibri"/>
        </w:rPr>
        <w:t xml:space="preserve"> to make sure that</w:t>
      </w:r>
      <w:r w:rsidR="008D1550" w:rsidRPr="00C867BF">
        <w:rPr>
          <w:rFonts w:ascii="Calibri" w:hAnsi="Calibri" w:cs="Calibri"/>
        </w:rPr>
        <w:t xml:space="preserve"> the</w:t>
      </w:r>
      <w:r w:rsidR="00DE01AF" w:rsidRPr="00C867BF">
        <w:rPr>
          <w:rFonts w:ascii="Calibri" w:hAnsi="Calibri" w:cs="Calibri"/>
        </w:rPr>
        <w:t xml:space="preserve"> book remains widely available</w:t>
      </w:r>
      <w:r w:rsidR="008D1550" w:rsidRPr="00C867BF">
        <w:rPr>
          <w:rFonts w:ascii="Calibri" w:hAnsi="Calibri" w:cs="Calibri"/>
        </w:rPr>
        <w:t xml:space="preserve"> </w:t>
      </w:r>
      <w:r w:rsidR="006435E1" w:rsidRPr="00C867BF">
        <w:rPr>
          <w:rFonts w:ascii="Calibri" w:hAnsi="Calibri" w:cs="Calibri"/>
        </w:rPr>
        <w:t xml:space="preserve">after </w:t>
      </w:r>
      <w:r w:rsidR="00DE01AF" w:rsidRPr="00C867BF">
        <w:rPr>
          <w:rFonts w:ascii="Calibri" w:hAnsi="Calibri" w:cs="Calibri"/>
        </w:rPr>
        <w:t>its</w:t>
      </w:r>
      <w:r w:rsidR="006435E1" w:rsidRPr="00C867BF">
        <w:rPr>
          <w:rFonts w:ascii="Calibri" w:hAnsi="Calibri" w:cs="Calibri"/>
        </w:rPr>
        <w:t xml:space="preserve"> commercial life is over</w:t>
      </w:r>
      <w:r w:rsidR="00DE01AF" w:rsidRPr="00C867BF">
        <w:rPr>
          <w:rFonts w:ascii="Calibri" w:hAnsi="Calibri" w:cs="Calibri"/>
        </w:rPr>
        <w:t xml:space="preserve">. </w:t>
      </w:r>
    </w:p>
    <w:p w14:paraId="2CADB8AD" w14:textId="77777777" w:rsidR="008D1550" w:rsidRPr="00C867BF" w:rsidRDefault="008D1550" w:rsidP="00DE4E4E">
      <w:pPr>
        <w:spacing w:line="276" w:lineRule="auto"/>
        <w:rPr>
          <w:rFonts w:ascii="Calibri" w:hAnsi="Calibri" w:cs="Calibri"/>
        </w:rPr>
      </w:pPr>
    </w:p>
    <w:p w14:paraId="599B8FC0" w14:textId="28CAA8F7" w:rsidR="006435E1" w:rsidRPr="00C867BF" w:rsidRDefault="008D1550" w:rsidP="00DE4E4E">
      <w:pPr>
        <w:spacing w:line="276" w:lineRule="auto"/>
        <w:rPr>
          <w:rFonts w:ascii="Calibri" w:hAnsi="Calibri" w:cs="Calibri"/>
        </w:rPr>
      </w:pPr>
      <w:r w:rsidRPr="00C867BF">
        <w:rPr>
          <w:rFonts w:ascii="Calibri" w:hAnsi="Calibri" w:cs="Calibri"/>
        </w:rPr>
        <w:t xml:space="preserve">Identify some ways that </w:t>
      </w:r>
      <w:r w:rsidR="003E5378" w:rsidRPr="00C867BF">
        <w:rPr>
          <w:rFonts w:ascii="Calibri" w:hAnsi="Calibri" w:cs="Calibri"/>
        </w:rPr>
        <w:t xml:space="preserve">Darius </w:t>
      </w:r>
      <w:r w:rsidRPr="00C867BF">
        <w:rPr>
          <w:rFonts w:ascii="Calibri" w:hAnsi="Calibri" w:cs="Calibri"/>
        </w:rPr>
        <w:t xml:space="preserve">may be able to ensure that </w:t>
      </w:r>
      <w:r w:rsidR="003E5378" w:rsidRPr="00C867BF">
        <w:rPr>
          <w:rFonts w:ascii="Calibri" w:hAnsi="Calibri" w:cs="Calibri"/>
        </w:rPr>
        <w:t>his</w:t>
      </w:r>
      <w:r w:rsidRPr="00C867BF">
        <w:rPr>
          <w:rFonts w:ascii="Calibri" w:hAnsi="Calibri" w:cs="Calibri"/>
        </w:rPr>
        <w:t xml:space="preserve"> publication contract supports these goals. After you have brainstormed some options for </w:t>
      </w:r>
      <w:r w:rsidR="003E5378" w:rsidRPr="00C867BF">
        <w:rPr>
          <w:rFonts w:ascii="Calibri" w:hAnsi="Calibri" w:cs="Calibri"/>
        </w:rPr>
        <w:t>Darius</w:t>
      </w:r>
      <w:r w:rsidRPr="00C867BF">
        <w:rPr>
          <w:rFonts w:ascii="Calibri" w:hAnsi="Calibri" w:cs="Calibri"/>
        </w:rPr>
        <w:t xml:space="preserve">, compare your suggestions with the negotiation options provided on the next page. </w:t>
      </w:r>
    </w:p>
    <w:p w14:paraId="3934C55E" w14:textId="77777777" w:rsidR="008D1550" w:rsidRPr="00C867BF" w:rsidRDefault="008D1550" w:rsidP="008D1550">
      <w:pPr>
        <w:rPr>
          <w:rFonts w:ascii="Calibri" w:hAnsi="Calibri" w:cs="Calibri"/>
        </w:rPr>
      </w:pPr>
    </w:p>
    <w:p w14:paraId="3988E6EE" w14:textId="77777777" w:rsidR="00260D6B" w:rsidRPr="00C867BF" w:rsidRDefault="00260D6B">
      <w:pPr>
        <w:rPr>
          <w:rFonts w:ascii="Calibri" w:hAnsi="Calibri" w:cs="Calibri"/>
          <w:b/>
          <w:noProof/>
          <w:shd w:val="clear" w:color="auto" w:fill="DEEAF6" w:themeFill="accent5" w:themeFillTint="33"/>
        </w:rPr>
      </w:pPr>
      <w:r w:rsidRPr="00C867BF">
        <w:rPr>
          <w:rFonts w:ascii="Calibri" w:hAnsi="Calibri" w:cs="Calibri"/>
        </w:rPr>
        <w:br w:type="page"/>
      </w:r>
    </w:p>
    <w:p w14:paraId="38846C3C" w14:textId="1985428F" w:rsidR="008D1550" w:rsidRPr="00C867BF" w:rsidRDefault="008D1550" w:rsidP="008D1550">
      <w:pPr>
        <w:pStyle w:val="Heading1"/>
        <w:rPr>
          <w:rFonts w:ascii="Calibri" w:hAnsi="Calibri" w:cs="Calibri"/>
        </w:rPr>
      </w:pPr>
      <w:r w:rsidRPr="00C867BF">
        <w:rPr>
          <w:rFonts w:ascii="Calibri" w:hAnsi="Calibri" w:cs="Calibri"/>
        </w:rPr>
        <w:lastRenderedPageBreak/>
        <w:t>Negotiation Options</w:t>
      </w:r>
    </w:p>
    <w:p w14:paraId="05A8D660" w14:textId="6EA953ED" w:rsidR="008D1550" w:rsidRPr="00C867BF" w:rsidRDefault="008D1550" w:rsidP="007B4FF3">
      <w:pPr>
        <w:rPr>
          <w:rFonts w:ascii="Calibri" w:hAnsi="Calibri" w:cs="Calibri"/>
        </w:rPr>
      </w:pPr>
    </w:p>
    <w:p w14:paraId="0221D3CB" w14:textId="145B97E8" w:rsidR="008D1550" w:rsidRPr="00C867BF" w:rsidRDefault="003E5378" w:rsidP="00DE4E4E">
      <w:pPr>
        <w:spacing w:line="276" w:lineRule="auto"/>
        <w:rPr>
          <w:rFonts w:ascii="Calibri" w:hAnsi="Calibri" w:cs="Calibri"/>
        </w:rPr>
      </w:pPr>
      <w:r w:rsidRPr="00C867BF">
        <w:rPr>
          <w:rFonts w:ascii="Calibri" w:hAnsi="Calibri" w:cs="Calibri"/>
        </w:rPr>
        <w:t xml:space="preserve">Darius </w:t>
      </w:r>
      <w:r w:rsidR="00AC4A3E" w:rsidRPr="00C867BF">
        <w:rPr>
          <w:rFonts w:ascii="Calibri" w:hAnsi="Calibri" w:cs="Calibri"/>
        </w:rPr>
        <w:t xml:space="preserve">wants to find ways to ensure the </w:t>
      </w:r>
      <w:r w:rsidR="008D1550" w:rsidRPr="00C867BF">
        <w:rPr>
          <w:rFonts w:ascii="Calibri" w:hAnsi="Calibri" w:cs="Calibri"/>
        </w:rPr>
        <w:t xml:space="preserve">long-term availability of </w:t>
      </w:r>
      <w:r w:rsidR="005D74F3" w:rsidRPr="00C867BF">
        <w:rPr>
          <w:rFonts w:ascii="Calibri" w:hAnsi="Calibri" w:cs="Calibri"/>
          <w:i/>
        </w:rPr>
        <w:t>Devastating Dynasties &amp; Dishonest Democracies</w:t>
      </w:r>
      <w:r w:rsidR="00AC4A3E" w:rsidRPr="00C867BF">
        <w:rPr>
          <w:rFonts w:ascii="Calibri" w:hAnsi="Calibri" w:cs="Calibri"/>
        </w:rPr>
        <w:t xml:space="preserve">, particularly when its commercial life is over. </w:t>
      </w:r>
      <w:r w:rsidR="008D1550" w:rsidRPr="00C867BF">
        <w:rPr>
          <w:rFonts w:ascii="Calibri" w:hAnsi="Calibri" w:cs="Calibri"/>
        </w:rPr>
        <w:t xml:space="preserve">There’s no one right answer, and you may have come up with other options for </w:t>
      </w:r>
      <w:r w:rsidRPr="00C867BF">
        <w:rPr>
          <w:rFonts w:ascii="Calibri" w:hAnsi="Calibri" w:cs="Calibri"/>
        </w:rPr>
        <w:t>Darius</w:t>
      </w:r>
      <w:r w:rsidR="008D1550" w:rsidRPr="00C867BF">
        <w:rPr>
          <w:rFonts w:ascii="Calibri" w:hAnsi="Calibri" w:cs="Calibri"/>
        </w:rPr>
        <w:t xml:space="preserve">, but here are some options </w:t>
      </w:r>
      <w:r w:rsidRPr="00C867BF">
        <w:rPr>
          <w:rFonts w:ascii="Calibri" w:hAnsi="Calibri" w:cs="Calibri"/>
        </w:rPr>
        <w:t>he</w:t>
      </w:r>
      <w:r w:rsidR="008D1550" w:rsidRPr="00C867BF">
        <w:rPr>
          <w:rFonts w:ascii="Calibri" w:hAnsi="Calibri" w:cs="Calibri"/>
        </w:rPr>
        <w:t xml:space="preserve"> can consider</w:t>
      </w:r>
      <w:r w:rsidR="00407213" w:rsidRPr="00C867BF">
        <w:rPr>
          <w:rFonts w:ascii="Calibri" w:hAnsi="Calibri" w:cs="Calibri"/>
        </w:rPr>
        <w:t xml:space="preserve"> when negotiating </w:t>
      </w:r>
      <w:r w:rsidRPr="00C867BF">
        <w:rPr>
          <w:rFonts w:ascii="Calibri" w:hAnsi="Calibri" w:cs="Calibri"/>
        </w:rPr>
        <w:t xml:space="preserve">his </w:t>
      </w:r>
      <w:r w:rsidR="00407213" w:rsidRPr="00C867BF">
        <w:rPr>
          <w:rFonts w:ascii="Calibri" w:hAnsi="Calibri" w:cs="Calibri"/>
        </w:rPr>
        <w:t>publication contract</w:t>
      </w:r>
      <w:r w:rsidR="008D1550" w:rsidRPr="00C867BF">
        <w:rPr>
          <w:rFonts w:ascii="Calibri" w:hAnsi="Calibri" w:cs="Calibri"/>
        </w:rPr>
        <w:t>:</w:t>
      </w:r>
    </w:p>
    <w:p w14:paraId="7105AF45" w14:textId="77777777" w:rsidR="008D1550" w:rsidRPr="00C867BF" w:rsidRDefault="008D1550" w:rsidP="00DE4E4E">
      <w:pPr>
        <w:spacing w:line="276" w:lineRule="auto"/>
        <w:rPr>
          <w:rFonts w:ascii="Calibri" w:hAnsi="Calibri" w:cs="Calibri"/>
        </w:rPr>
      </w:pPr>
    </w:p>
    <w:p w14:paraId="735F98DA" w14:textId="0912F8D2" w:rsidR="00C415A0" w:rsidRPr="00C867BF" w:rsidRDefault="003E5378" w:rsidP="00DE4E4E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C867BF">
        <w:rPr>
          <w:rFonts w:ascii="Calibri" w:hAnsi="Calibri" w:cs="Calibri"/>
        </w:rPr>
        <w:t xml:space="preserve">Darius </w:t>
      </w:r>
      <w:r w:rsidR="00C415A0" w:rsidRPr="00C867BF">
        <w:rPr>
          <w:rFonts w:ascii="Calibri" w:hAnsi="Calibri" w:cs="Calibri"/>
        </w:rPr>
        <w:t xml:space="preserve">may want to explore the option of licensing </w:t>
      </w:r>
      <w:r w:rsidRPr="00C867BF">
        <w:rPr>
          <w:rFonts w:ascii="Calibri" w:hAnsi="Calibri" w:cs="Calibri"/>
        </w:rPr>
        <w:t xml:space="preserve">his </w:t>
      </w:r>
      <w:r w:rsidR="00C415A0" w:rsidRPr="00C867BF">
        <w:rPr>
          <w:rFonts w:ascii="Calibri" w:hAnsi="Calibri" w:cs="Calibri"/>
        </w:rPr>
        <w:t xml:space="preserve">rights to </w:t>
      </w:r>
      <w:r w:rsidRPr="00C867BF">
        <w:rPr>
          <w:rFonts w:ascii="Calibri" w:hAnsi="Calibri" w:cs="Calibri"/>
        </w:rPr>
        <w:t>his</w:t>
      </w:r>
      <w:r w:rsidR="00C415A0" w:rsidRPr="00C867BF">
        <w:rPr>
          <w:rFonts w:ascii="Calibri" w:hAnsi="Calibri" w:cs="Calibri"/>
        </w:rPr>
        <w:t xml:space="preserve"> publisher on a non-exclusive basis. This would allow </w:t>
      </w:r>
      <w:r w:rsidRPr="00C867BF">
        <w:rPr>
          <w:rFonts w:ascii="Calibri" w:hAnsi="Calibri" w:cs="Calibri"/>
        </w:rPr>
        <w:t xml:space="preserve">Darius </w:t>
      </w:r>
      <w:r w:rsidR="00C415A0" w:rsidRPr="00C867BF">
        <w:rPr>
          <w:rFonts w:ascii="Calibri" w:hAnsi="Calibri" w:cs="Calibri"/>
        </w:rPr>
        <w:t xml:space="preserve">to work with the publisher to publish and distribute copies of </w:t>
      </w:r>
      <w:r w:rsidR="005D74F3" w:rsidRPr="00C867BF">
        <w:rPr>
          <w:rFonts w:ascii="Calibri" w:hAnsi="Calibri" w:cs="Calibri"/>
          <w:i/>
        </w:rPr>
        <w:t>DD&amp;DD</w:t>
      </w:r>
      <w:r w:rsidRPr="00C867BF">
        <w:rPr>
          <w:rFonts w:ascii="Calibri" w:hAnsi="Calibri" w:cs="Calibri"/>
        </w:rPr>
        <w:t xml:space="preserve"> </w:t>
      </w:r>
      <w:r w:rsidR="00C415A0" w:rsidRPr="00C867BF">
        <w:rPr>
          <w:rFonts w:ascii="Calibri" w:hAnsi="Calibri" w:cs="Calibri"/>
        </w:rPr>
        <w:t xml:space="preserve">through the publisher’s normal channels (for example, by selling printed copies), but also to make the book available free of charge online under a Creative Commons license. Making the book openly available online would help </w:t>
      </w:r>
      <w:r w:rsidRPr="00C867BF">
        <w:rPr>
          <w:rFonts w:ascii="Calibri" w:hAnsi="Calibri" w:cs="Calibri"/>
        </w:rPr>
        <w:t>Darius</w:t>
      </w:r>
      <w:r w:rsidR="00C415A0" w:rsidRPr="00C867BF">
        <w:rPr>
          <w:rFonts w:ascii="Calibri" w:hAnsi="Calibri" w:cs="Calibri"/>
        </w:rPr>
        <w:t xml:space="preserve"> ensure the book </w:t>
      </w:r>
      <w:r w:rsidR="00BF1CD2" w:rsidRPr="00C867BF">
        <w:rPr>
          <w:rFonts w:ascii="Calibri" w:hAnsi="Calibri" w:cs="Calibri"/>
        </w:rPr>
        <w:t>i</w:t>
      </w:r>
      <w:r w:rsidR="00C415A0" w:rsidRPr="00C867BF">
        <w:rPr>
          <w:rFonts w:ascii="Calibri" w:hAnsi="Calibri" w:cs="Calibri"/>
        </w:rPr>
        <w:t>s widely available</w:t>
      </w:r>
      <w:r w:rsidR="00BF1CD2" w:rsidRPr="00C867BF">
        <w:rPr>
          <w:rFonts w:ascii="Calibri" w:hAnsi="Calibri" w:cs="Calibri"/>
        </w:rPr>
        <w:t>,</w:t>
      </w:r>
      <w:r w:rsidR="00C415A0" w:rsidRPr="00C867BF">
        <w:rPr>
          <w:rFonts w:ascii="Calibri" w:hAnsi="Calibri" w:cs="Calibri"/>
        </w:rPr>
        <w:t xml:space="preserve"> even after commercial interest in the printed version dwindles. </w:t>
      </w:r>
    </w:p>
    <w:p w14:paraId="64D4ABB8" w14:textId="313F3D86" w:rsidR="00C415A0" w:rsidRPr="00C867BF" w:rsidRDefault="00C415A0" w:rsidP="00C415A0">
      <w:pPr>
        <w:pStyle w:val="ListParagraph"/>
        <w:spacing w:line="276" w:lineRule="auto"/>
        <w:rPr>
          <w:rFonts w:ascii="Calibri" w:hAnsi="Calibri" w:cs="Calibri"/>
        </w:rPr>
      </w:pPr>
      <w:r w:rsidRPr="00C867BF">
        <w:rPr>
          <w:rFonts w:ascii="Calibri" w:hAnsi="Calibri" w:cs="Calibri"/>
        </w:rPr>
        <w:t xml:space="preserve"> </w:t>
      </w:r>
    </w:p>
    <w:p w14:paraId="36E47EA0" w14:textId="15997059" w:rsidR="00C415A0" w:rsidRPr="00C867BF" w:rsidRDefault="003E5378" w:rsidP="00DE4E4E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C867BF">
        <w:rPr>
          <w:rFonts w:ascii="Calibri" w:hAnsi="Calibri" w:cs="Calibri"/>
        </w:rPr>
        <w:t xml:space="preserve">Darius </w:t>
      </w:r>
      <w:r w:rsidR="00C415A0" w:rsidRPr="00C867BF">
        <w:rPr>
          <w:rFonts w:ascii="Calibri" w:hAnsi="Calibri" w:cs="Calibri"/>
        </w:rPr>
        <w:t xml:space="preserve">might instead negotiate for a limited-term grant, </w:t>
      </w:r>
      <w:r w:rsidR="00BF1CD2" w:rsidRPr="00C867BF">
        <w:rPr>
          <w:rFonts w:ascii="Calibri" w:hAnsi="Calibri" w:cs="Calibri"/>
        </w:rPr>
        <w:t xml:space="preserve">giving the publisher exclusive rights to </w:t>
      </w:r>
      <w:r w:rsidR="00563207" w:rsidRPr="00C867BF">
        <w:rPr>
          <w:rFonts w:ascii="Calibri" w:hAnsi="Calibri" w:cs="Calibri"/>
        </w:rPr>
        <w:t xml:space="preserve">print and </w:t>
      </w:r>
      <w:r w:rsidR="00BF1CD2" w:rsidRPr="00C867BF">
        <w:rPr>
          <w:rFonts w:ascii="Calibri" w:hAnsi="Calibri" w:cs="Calibri"/>
        </w:rPr>
        <w:t xml:space="preserve">sell copies of </w:t>
      </w:r>
      <w:r w:rsidR="005D74F3" w:rsidRPr="00C867BF">
        <w:rPr>
          <w:rFonts w:ascii="Calibri" w:hAnsi="Calibri" w:cs="Calibri"/>
          <w:i/>
        </w:rPr>
        <w:t>DD&amp;DD</w:t>
      </w:r>
      <w:r w:rsidR="005D74F3" w:rsidRPr="00C867BF">
        <w:rPr>
          <w:rFonts w:ascii="Calibri" w:hAnsi="Calibri" w:cs="Calibri"/>
        </w:rPr>
        <w:t xml:space="preserve"> </w:t>
      </w:r>
      <w:r w:rsidR="00BF1CD2" w:rsidRPr="00C867BF">
        <w:rPr>
          <w:rFonts w:ascii="Calibri" w:hAnsi="Calibri" w:cs="Calibri"/>
        </w:rPr>
        <w:t xml:space="preserve">for a specific number of years. </w:t>
      </w:r>
      <w:r w:rsidRPr="00C867BF">
        <w:rPr>
          <w:rFonts w:ascii="Calibri" w:hAnsi="Calibri" w:cs="Calibri"/>
        </w:rPr>
        <w:t xml:space="preserve">Darius </w:t>
      </w:r>
      <w:r w:rsidR="00BF1CD2" w:rsidRPr="00C867BF">
        <w:rPr>
          <w:rFonts w:ascii="Calibri" w:hAnsi="Calibri" w:cs="Calibri"/>
        </w:rPr>
        <w:t xml:space="preserve">could ask </w:t>
      </w:r>
      <w:r w:rsidRPr="00C867BF">
        <w:rPr>
          <w:rFonts w:ascii="Calibri" w:hAnsi="Calibri" w:cs="Calibri"/>
        </w:rPr>
        <w:t xml:space="preserve">his </w:t>
      </w:r>
      <w:r w:rsidR="00BF1CD2" w:rsidRPr="00C867BF">
        <w:rPr>
          <w:rFonts w:ascii="Calibri" w:hAnsi="Calibri" w:cs="Calibri"/>
        </w:rPr>
        <w:t xml:space="preserve">publisher to share its expectations for the commercial life of the book and ask for the grant to be limited to that timeframe. If </w:t>
      </w:r>
      <w:r w:rsidRPr="00C867BF">
        <w:rPr>
          <w:rFonts w:ascii="Calibri" w:hAnsi="Calibri" w:cs="Calibri"/>
        </w:rPr>
        <w:t xml:space="preserve">Darius </w:t>
      </w:r>
      <w:r w:rsidR="00BF1CD2" w:rsidRPr="00C867BF">
        <w:rPr>
          <w:rFonts w:ascii="Calibri" w:hAnsi="Calibri" w:cs="Calibri"/>
        </w:rPr>
        <w:t xml:space="preserve">limits the grant of rights to a term of years, </w:t>
      </w:r>
      <w:r w:rsidRPr="00C867BF">
        <w:rPr>
          <w:rFonts w:ascii="Calibri" w:hAnsi="Calibri" w:cs="Calibri"/>
        </w:rPr>
        <w:t>he</w:t>
      </w:r>
      <w:r w:rsidR="00BF1CD2" w:rsidRPr="00C867BF">
        <w:rPr>
          <w:rFonts w:ascii="Calibri" w:hAnsi="Calibri" w:cs="Calibri"/>
        </w:rPr>
        <w:t xml:space="preserve"> could make the book openly available online after the grant expires, </w:t>
      </w:r>
      <w:r w:rsidR="0048493A" w:rsidRPr="00C867BF">
        <w:rPr>
          <w:rFonts w:ascii="Calibri" w:hAnsi="Calibri" w:cs="Calibri"/>
        </w:rPr>
        <w:t>helping to ensure</w:t>
      </w:r>
      <w:r w:rsidR="00BF1CD2" w:rsidRPr="00C867BF">
        <w:rPr>
          <w:rFonts w:ascii="Calibri" w:hAnsi="Calibri" w:cs="Calibri"/>
        </w:rPr>
        <w:t xml:space="preserve"> its long-term availability. </w:t>
      </w:r>
    </w:p>
    <w:p w14:paraId="76DA80EF" w14:textId="77777777" w:rsidR="00C415A0" w:rsidRPr="00C867BF" w:rsidRDefault="00C415A0" w:rsidP="00C415A0">
      <w:pPr>
        <w:pStyle w:val="ListParagraph"/>
        <w:rPr>
          <w:rFonts w:ascii="Calibri" w:hAnsi="Calibri" w:cs="Calibri"/>
        </w:rPr>
      </w:pPr>
    </w:p>
    <w:p w14:paraId="239E1A5A" w14:textId="5B874CEC" w:rsidR="00BF1CD2" w:rsidRPr="00C867BF" w:rsidRDefault="003E5378" w:rsidP="00DE4E4E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C867BF">
        <w:rPr>
          <w:rFonts w:ascii="Calibri" w:hAnsi="Calibri" w:cs="Calibri"/>
        </w:rPr>
        <w:t xml:space="preserve">Darius </w:t>
      </w:r>
      <w:r w:rsidR="00BF1CD2" w:rsidRPr="00C867BF">
        <w:rPr>
          <w:rFonts w:ascii="Calibri" w:hAnsi="Calibri" w:cs="Calibri"/>
        </w:rPr>
        <w:t>may want to negotiate for a rights reversion clause with a triggering condition that is based on either the number of copies sold or the revenue earned per accounting period. Under these terms, if the amount of revenue earne</w:t>
      </w:r>
      <w:r w:rsidRPr="00C867BF">
        <w:rPr>
          <w:rFonts w:ascii="Calibri" w:hAnsi="Calibri" w:cs="Calibri"/>
        </w:rPr>
        <w:t>d</w:t>
      </w:r>
      <w:r w:rsidR="00BF1CD2" w:rsidRPr="00C867BF">
        <w:rPr>
          <w:rFonts w:ascii="Calibri" w:hAnsi="Calibri" w:cs="Calibri"/>
        </w:rPr>
        <w:t xml:space="preserve"> or the number of copies sold falls below a certain threshold, </w:t>
      </w:r>
      <w:r w:rsidRPr="00C867BF">
        <w:rPr>
          <w:rFonts w:ascii="Calibri" w:hAnsi="Calibri" w:cs="Calibri"/>
        </w:rPr>
        <w:t xml:space="preserve">Darius </w:t>
      </w:r>
      <w:r w:rsidR="00BF1CD2" w:rsidRPr="00C867BF">
        <w:rPr>
          <w:rFonts w:ascii="Calibri" w:hAnsi="Calibri" w:cs="Calibri"/>
        </w:rPr>
        <w:t xml:space="preserve">would be eligible to revert </w:t>
      </w:r>
      <w:r w:rsidRPr="00C867BF">
        <w:rPr>
          <w:rFonts w:ascii="Calibri" w:hAnsi="Calibri" w:cs="Calibri"/>
        </w:rPr>
        <w:t xml:space="preserve">his </w:t>
      </w:r>
      <w:r w:rsidR="00BF1CD2" w:rsidRPr="00C867BF">
        <w:rPr>
          <w:rFonts w:ascii="Calibri" w:hAnsi="Calibri" w:cs="Calibri"/>
        </w:rPr>
        <w:t>rights</w:t>
      </w:r>
      <w:r w:rsidR="0047573F" w:rsidRPr="00C867BF">
        <w:rPr>
          <w:rFonts w:ascii="Calibri" w:hAnsi="Calibri" w:cs="Calibri"/>
        </w:rPr>
        <w:t xml:space="preserve"> to </w:t>
      </w:r>
      <w:r w:rsidR="005D74F3" w:rsidRPr="00C867BF">
        <w:rPr>
          <w:rFonts w:ascii="Calibri" w:hAnsi="Calibri" w:cs="Calibri"/>
          <w:i/>
        </w:rPr>
        <w:t>DD&amp;DD</w:t>
      </w:r>
      <w:r w:rsidR="00BF1CD2" w:rsidRPr="00C867BF">
        <w:rPr>
          <w:rFonts w:ascii="Calibri" w:hAnsi="Calibri" w:cs="Calibri"/>
        </w:rPr>
        <w:t xml:space="preserve">. With rights back in hand, </w:t>
      </w:r>
      <w:r w:rsidRPr="00C867BF">
        <w:rPr>
          <w:rFonts w:ascii="Calibri" w:hAnsi="Calibri" w:cs="Calibri"/>
        </w:rPr>
        <w:t xml:space="preserve">Darius </w:t>
      </w:r>
      <w:r w:rsidR="00BF1CD2" w:rsidRPr="00C867BF">
        <w:rPr>
          <w:rFonts w:ascii="Calibri" w:hAnsi="Calibri" w:cs="Calibri"/>
        </w:rPr>
        <w:t xml:space="preserve">could make </w:t>
      </w:r>
      <w:r w:rsidR="005D74F3" w:rsidRPr="00C867BF">
        <w:rPr>
          <w:rFonts w:ascii="Calibri" w:hAnsi="Calibri" w:cs="Calibri"/>
          <w:i/>
        </w:rPr>
        <w:t>DD&amp;DD</w:t>
      </w:r>
      <w:r w:rsidR="005D74F3" w:rsidRPr="00C867BF">
        <w:rPr>
          <w:rFonts w:ascii="Calibri" w:hAnsi="Calibri" w:cs="Calibri"/>
        </w:rPr>
        <w:t xml:space="preserve"> </w:t>
      </w:r>
      <w:r w:rsidR="00BF1CD2" w:rsidRPr="00C867BF">
        <w:rPr>
          <w:rFonts w:ascii="Calibri" w:hAnsi="Calibri" w:cs="Calibri"/>
        </w:rPr>
        <w:t xml:space="preserve">available again, potentially as an openly accessible book. If </w:t>
      </w:r>
      <w:r w:rsidRPr="00C867BF">
        <w:rPr>
          <w:rFonts w:ascii="Calibri" w:hAnsi="Calibri" w:cs="Calibri"/>
        </w:rPr>
        <w:t xml:space="preserve">Darius </w:t>
      </w:r>
      <w:r w:rsidR="00BF1CD2" w:rsidRPr="00C867BF">
        <w:rPr>
          <w:rFonts w:ascii="Calibri" w:hAnsi="Calibri" w:cs="Calibri"/>
        </w:rPr>
        <w:t xml:space="preserve">pursues this option, </w:t>
      </w:r>
      <w:r w:rsidRPr="00C867BF">
        <w:rPr>
          <w:rFonts w:ascii="Calibri" w:hAnsi="Calibri" w:cs="Calibri"/>
        </w:rPr>
        <w:t xml:space="preserve">Darius </w:t>
      </w:r>
      <w:r w:rsidR="00BF1CD2" w:rsidRPr="00C867BF">
        <w:rPr>
          <w:rFonts w:ascii="Calibri" w:hAnsi="Calibri" w:cs="Calibri"/>
        </w:rPr>
        <w:t xml:space="preserve">should make sure that </w:t>
      </w:r>
      <w:r w:rsidRPr="00C867BF">
        <w:rPr>
          <w:rFonts w:ascii="Calibri" w:hAnsi="Calibri" w:cs="Calibri"/>
        </w:rPr>
        <w:t xml:space="preserve">his </w:t>
      </w:r>
      <w:r w:rsidR="00B87012" w:rsidRPr="00C867BF">
        <w:rPr>
          <w:rFonts w:ascii="Calibri" w:hAnsi="Calibri" w:cs="Calibri"/>
        </w:rPr>
        <w:t xml:space="preserve">accounting clause specifies that accounting statements will be provided on a regular basis, regardless of the amount owed, so </w:t>
      </w:r>
      <w:r w:rsidRPr="00C867BF">
        <w:rPr>
          <w:rFonts w:ascii="Calibri" w:hAnsi="Calibri" w:cs="Calibri"/>
        </w:rPr>
        <w:t>he</w:t>
      </w:r>
      <w:r w:rsidR="00B87012" w:rsidRPr="00C867BF">
        <w:rPr>
          <w:rFonts w:ascii="Calibri" w:hAnsi="Calibri" w:cs="Calibri"/>
        </w:rPr>
        <w:t xml:space="preserve"> can monitor sales and/or revenue to know whether </w:t>
      </w:r>
      <w:r w:rsidRPr="00C867BF">
        <w:rPr>
          <w:rFonts w:ascii="Calibri" w:hAnsi="Calibri" w:cs="Calibri"/>
        </w:rPr>
        <w:t xml:space="preserve">his </w:t>
      </w:r>
      <w:r w:rsidR="00B87012" w:rsidRPr="00C867BF">
        <w:rPr>
          <w:rFonts w:ascii="Calibri" w:hAnsi="Calibri" w:cs="Calibri"/>
        </w:rPr>
        <w:t xml:space="preserve">triggering condition </w:t>
      </w:r>
      <w:r w:rsidR="0047573F" w:rsidRPr="00C867BF">
        <w:rPr>
          <w:rFonts w:ascii="Calibri" w:hAnsi="Calibri" w:cs="Calibri"/>
        </w:rPr>
        <w:t>has</w:t>
      </w:r>
      <w:r w:rsidR="00B87012" w:rsidRPr="00C867BF">
        <w:rPr>
          <w:rFonts w:ascii="Calibri" w:hAnsi="Calibri" w:cs="Calibri"/>
        </w:rPr>
        <w:t xml:space="preserve"> been met. </w:t>
      </w:r>
    </w:p>
    <w:p w14:paraId="18485EDB" w14:textId="4477227F" w:rsidR="007B4FF3" w:rsidRPr="00C867BF" w:rsidRDefault="00836749" w:rsidP="00260D6B">
      <w:pPr>
        <w:spacing w:line="276" w:lineRule="auto"/>
        <w:rPr>
          <w:rStyle w:val="FootnoteReference"/>
          <w:rFonts w:ascii="Calibri" w:hAnsi="Calibri" w:cs="Calibri"/>
          <w:vertAlign w:val="baseline"/>
        </w:rPr>
      </w:pPr>
      <w:r w:rsidRPr="00C867BF">
        <w:rPr>
          <w:rStyle w:val="FootnoteReference"/>
          <w:rFonts w:ascii="Calibri" w:hAnsi="Calibri" w:cs="Calibri"/>
          <w:color w:val="FFFFFF" w:themeColor="background1"/>
          <w:sz w:val="20"/>
          <w:szCs w:val="20"/>
        </w:rPr>
        <w:footnoteReference w:customMarkFollows="1" w:id="1"/>
        <w:t>.</w:t>
      </w:r>
    </w:p>
    <w:p w14:paraId="20DAC318" w14:textId="762820FE" w:rsidR="00C7769C" w:rsidRPr="00C867BF" w:rsidRDefault="00C7769C" w:rsidP="00836749">
      <w:pPr>
        <w:rPr>
          <w:rStyle w:val="SubtleEmphasis"/>
          <w:rFonts w:ascii="Calibri" w:hAnsi="Calibri" w:cs="Calibri"/>
          <w:b/>
        </w:rPr>
      </w:pPr>
    </w:p>
    <w:sectPr w:rsidR="00C7769C" w:rsidRPr="00C867BF" w:rsidSect="00C7769C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D5ABA" w14:textId="77777777" w:rsidR="00EC3207" w:rsidRDefault="00EC3207" w:rsidP="00416C20">
      <w:r>
        <w:separator/>
      </w:r>
    </w:p>
  </w:endnote>
  <w:endnote w:type="continuationSeparator" w:id="0">
    <w:p w14:paraId="0E555C36" w14:textId="77777777" w:rsidR="00EC3207" w:rsidRDefault="00EC3207" w:rsidP="004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2000000000000000000"/>
    <w:charset w:val="00"/>
    <w:family w:val="roman"/>
    <w:pitch w:val="variable"/>
    <w:sig w:usb0="800000A7" w:usb1="50000000" w:usb2="00000000" w:usb3="00000000" w:csb0="00000001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00"/>
    <w:family w:val="roman"/>
    <w:notTrueType/>
    <w:pitch w:val="default"/>
  </w:font>
  <w:font w:name="Yu Mincho">
    <w:panose1 w:val="02020400000000000000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F711" w14:textId="77777777" w:rsidR="002B119D" w:rsidRDefault="002B119D" w:rsidP="002B119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21803" w14:textId="77777777" w:rsidR="002B119D" w:rsidRDefault="002B1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2E9C" w14:textId="77777777" w:rsidR="002B119D" w:rsidRDefault="002B119D" w:rsidP="002B119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C48">
      <w:rPr>
        <w:rStyle w:val="PageNumber"/>
        <w:noProof/>
      </w:rPr>
      <w:t>6</w:t>
    </w:r>
    <w:r>
      <w:rPr>
        <w:rStyle w:val="PageNumber"/>
      </w:rPr>
      <w:fldChar w:fldCharType="end"/>
    </w:r>
  </w:p>
  <w:p w14:paraId="7B7B9C0A" w14:textId="77777777" w:rsidR="002B119D" w:rsidRDefault="002B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FF1CE" w14:textId="77777777" w:rsidR="00EC3207" w:rsidRDefault="00EC3207" w:rsidP="00416C20">
      <w:r>
        <w:separator/>
      </w:r>
    </w:p>
  </w:footnote>
  <w:footnote w:type="continuationSeparator" w:id="0">
    <w:p w14:paraId="602228AA" w14:textId="77777777" w:rsidR="00EC3207" w:rsidRDefault="00EC3207" w:rsidP="00416C20">
      <w:r>
        <w:continuationSeparator/>
      </w:r>
    </w:p>
  </w:footnote>
  <w:footnote w:id="1">
    <w:p w14:paraId="167AC61C" w14:textId="77777777" w:rsidR="002B119D" w:rsidRPr="00FE1D48" w:rsidRDefault="002B119D" w:rsidP="00C10F6A">
      <w:pPr>
        <w:pStyle w:val="Quote"/>
        <w:shd w:val="clear" w:color="auto" w:fill="DEEAF6" w:themeFill="accent5" w:themeFillTint="33"/>
        <w:spacing w:before="0" w:after="0"/>
        <w:ind w:left="0" w:right="0"/>
        <w:rPr>
          <w:rStyle w:val="SubtleEmphasis"/>
          <w:b/>
          <w:color w:val="000000" w:themeColor="text1"/>
        </w:rPr>
      </w:pPr>
      <w:r w:rsidRPr="00836749">
        <w:rPr>
          <w:rStyle w:val="FootnoteReference"/>
          <w:color w:val="E2EFD9" w:themeColor="accent6" w:themeTint="33"/>
        </w:rPr>
        <w:t>.</w:t>
      </w:r>
      <w:r>
        <w:t xml:space="preserve"> </w:t>
      </w:r>
      <w:r w:rsidRPr="00FE1D48">
        <w:rPr>
          <w:rStyle w:val="SubtleEmphasis"/>
          <w:b/>
          <w:color w:val="000000" w:themeColor="text1"/>
        </w:rPr>
        <w:t xml:space="preserve">Authors Alliance is grateful to Arcadia—a charitable fund of Lisbet Rausing </w:t>
      </w:r>
    </w:p>
    <w:p w14:paraId="7F0ECF00" w14:textId="2A71C045" w:rsidR="002B119D" w:rsidRPr="004010B0" w:rsidRDefault="002B119D" w:rsidP="00C10F6A">
      <w:pPr>
        <w:pStyle w:val="Quote"/>
        <w:shd w:val="clear" w:color="auto" w:fill="DEEAF6" w:themeFill="accent5" w:themeFillTint="33"/>
        <w:spacing w:before="0" w:after="0"/>
        <w:ind w:left="0" w:right="0"/>
        <w:rPr>
          <w:rStyle w:val="SubtleEmphasis"/>
          <w:b/>
        </w:rPr>
      </w:pPr>
      <w:r w:rsidRPr="00FE1D48">
        <w:rPr>
          <w:rStyle w:val="SubtleEmphasis"/>
          <w:b/>
          <w:color w:val="000000" w:themeColor="text1"/>
        </w:rPr>
        <w:t xml:space="preserve">and Peter Baldwin—for a grant that supported the creation of these </w:t>
      </w:r>
      <w:r>
        <w:rPr>
          <w:rStyle w:val="SubtleEmphasis"/>
          <w:b/>
          <w:color w:val="000000" w:themeColor="text1"/>
        </w:rPr>
        <w:t>materials</w:t>
      </w:r>
      <w:r w:rsidRPr="00FE1D48">
        <w:rPr>
          <w:rStyle w:val="SubtleEmphasis"/>
          <w:b/>
          <w:color w:val="000000" w:themeColor="text1"/>
        </w:rPr>
        <w:t>.</w:t>
      </w:r>
    </w:p>
    <w:p w14:paraId="37A6AE41" w14:textId="5DB8BC55" w:rsidR="002B119D" w:rsidRDefault="002B119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058"/>
    <w:multiLevelType w:val="hybridMultilevel"/>
    <w:tmpl w:val="514C4E24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06F"/>
    <w:multiLevelType w:val="hybridMultilevel"/>
    <w:tmpl w:val="283A81B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6AE"/>
    <w:multiLevelType w:val="hybridMultilevel"/>
    <w:tmpl w:val="F078BF3E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10D"/>
    <w:multiLevelType w:val="hybridMultilevel"/>
    <w:tmpl w:val="B3BE1BF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55E7"/>
    <w:multiLevelType w:val="hybridMultilevel"/>
    <w:tmpl w:val="71C2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22AF3"/>
    <w:multiLevelType w:val="hybridMultilevel"/>
    <w:tmpl w:val="DF4CE01C"/>
    <w:lvl w:ilvl="0" w:tplc="73E0EA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40609E"/>
    <w:multiLevelType w:val="hybridMultilevel"/>
    <w:tmpl w:val="B6F8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958F5"/>
    <w:multiLevelType w:val="hybridMultilevel"/>
    <w:tmpl w:val="1288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E1654"/>
    <w:multiLevelType w:val="hybridMultilevel"/>
    <w:tmpl w:val="D74E8CB2"/>
    <w:lvl w:ilvl="0" w:tplc="FDFC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C23D5"/>
    <w:multiLevelType w:val="hybridMultilevel"/>
    <w:tmpl w:val="9A08A038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166E"/>
    <w:multiLevelType w:val="hybridMultilevel"/>
    <w:tmpl w:val="C11CE9B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E77FE"/>
    <w:multiLevelType w:val="hybridMultilevel"/>
    <w:tmpl w:val="384AD8AA"/>
    <w:lvl w:ilvl="0" w:tplc="73E0E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873F6"/>
    <w:multiLevelType w:val="hybridMultilevel"/>
    <w:tmpl w:val="C7E29B5E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3" w15:restartNumberingAfterBreak="0">
    <w:nsid w:val="5EC56BFB"/>
    <w:multiLevelType w:val="hybridMultilevel"/>
    <w:tmpl w:val="89E22B76"/>
    <w:lvl w:ilvl="0" w:tplc="95509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2582F"/>
    <w:multiLevelType w:val="hybridMultilevel"/>
    <w:tmpl w:val="DD9EAE28"/>
    <w:lvl w:ilvl="0" w:tplc="9F285C62">
      <w:start w:val="1"/>
      <w:numFmt w:val="bullet"/>
      <w:lvlText w:val="•"/>
      <w:lvlJc w:val="left"/>
      <w:pPr>
        <w:ind w:left="720" w:hanging="360"/>
      </w:pPr>
      <w:rPr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A73E4"/>
    <w:multiLevelType w:val="hybridMultilevel"/>
    <w:tmpl w:val="5DDADAA4"/>
    <w:lvl w:ilvl="0" w:tplc="48D46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628F0"/>
    <w:multiLevelType w:val="hybridMultilevel"/>
    <w:tmpl w:val="69043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BA1D18"/>
    <w:multiLevelType w:val="hybridMultilevel"/>
    <w:tmpl w:val="D6CC0578"/>
    <w:lvl w:ilvl="0" w:tplc="00000065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16"/>
  </w:num>
  <w:num w:numId="7">
    <w:abstractNumId w:val="17"/>
  </w:num>
  <w:num w:numId="8">
    <w:abstractNumId w:val="1"/>
  </w:num>
  <w:num w:numId="9">
    <w:abstractNumId w:val="14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7"/>
  </w:num>
  <w:num w:numId="15">
    <w:abstractNumId w:val="12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06E"/>
    <w:rsid w:val="0000335F"/>
    <w:rsid w:val="000144AE"/>
    <w:rsid w:val="000345E8"/>
    <w:rsid w:val="000655D7"/>
    <w:rsid w:val="00065608"/>
    <w:rsid w:val="00066EFB"/>
    <w:rsid w:val="0007767F"/>
    <w:rsid w:val="000821E2"/>
    <w:rsid w:val="000F1A69"/>
    <w:rsid w:val="000F3D4B"/>
    <w:rsid w:val="000F7032"/>
    <w:rsid w:val="00100040"/>
    <w:rsid w:val="001127B5"/>
    <w:rsid w:val="00117C9A"/>
    <w:rsid w:val="00174CA8"/>
    <w:rsid w:val="00175D3B"/>
    <w:rsid w:val="00194F57"/>
    <w:rsid w:val="001D3DF1"/>
    <w:rsid w:val="001D5A1D"/>
    <w:rsid w:val="001F019D"/>
    <w:rsid w:val="002012BB"/>
    <w:rsid w:val="00233E90"/>
    <w:rsid w:val="00260D6B"/>
    <w:rsid w:val="0026198A"/>
    <w:rsid w:val="002662ED"/>
    <w:rsid w:val="002A3D6A"/>
    <w:rsid w:val="002B119D"/>
    <w:rsid w:val="002E64E6"/>
    <w:rsid w:val="002F47F1"/>
    <w:rsid w:val="0030215B"/>
    <w:rsid w:val="003502FE"/>
    <w:rsid w:val="003772F2"/>
    <w:rsid w:val="00392150"/>
    <w:rsid w:val="0039415B"/>
    <w:rsid w:val="003962E0"/>
    <w:rsid w:val="003C242D"/>
    <w:rsid w:val="003E5378"/>
    <w:rsid w:val="003F44B9"/>
    <w:rsid w:val="004010B0"/>
    <w:rsid w:val="0040393C"/>
    <w:rsid w:val="00404454"/>
    <w:rsid w:val="00407213"/>
    <w:rsid w:val="00416C20"/>
    <w:rsid w:val="0047573F"/>
    <w:rsid w:val="00482F94"/>
    <w:rsid w:val="0048493A"/>
    <w:rsid w:val="004A32C2"/>
    <w:rsid w:val="004A69CC"/>
    <w:rsid w:val="004B419C"/>
    <w:rsid w:val="004D000C"/>
    <w:rsid w:val="004E56C7"/>
    <w:rsid w:val="00510B43"/>
    <w:rsid w:val="00542BEC"/>
    <w:rsid w:val="00554FEE"/>
    <w:rsid w:val="00556BF6"/>
    <w:rsid w:val="00563207"/>
    <w:rsid w:val="00563429"/>
    <w:rsid w:val="005864CD"/>
    <w:rsid w:val="005945AB"/>
    <w:rsid w:val="005A7E35"/>
    <w:rsid w:val="005D74F3"/>
    <w:rsid w:val="005E3510"/>
    <w:rsid w:val="0062721C"/>
    <w:rsid w:val="006435E1"/>
    <w:rsid w:val="006460E5"/>
    <w:rsid w:val="006A04A7"/>
    <w:rsid w:val="006A3440"/>
    <w:rsid w:val="006C4D51"/>
    <w:rsid w:val="0070456D"/>
    <w:rsid w:val="00717D76"/>
    <w:rsid w:val="00735345"/>
    <w:rsid w:val="00737F6A"/>
    <w:rsid w:val="00785DF1"/>
    <w:rsid w:val="00786645"/>
    <w:rsid w:val="007978C7"/>
    <w:rsid w:val="007B0639"/>
    <w:rsid w:val="007B4FF3"/>
    <w:rsid w:val="007E0AA4"/>
    <w:rsid w:val="007F32FF"/>
    <w:rsid w:val="008213B2"/>
    <w:rsid w:val="00836749"/>
    <w:rsid w:val="00841783"/>
    <w:rsid w:val="00864435"/>
    <w:rsid w:val="00880DE5"/>
    <w:rsid w:val="00882CBB"/>
    <w:rsid w:val="00897A33"/>
    <w:rsid w:val="008D1550"/>
    <w:rsid w:val="008E43DC"/>
    <w:rsid w:val="009044ED"/>
    <w:rsid w:val="0092154F"/>
    <w:rsid w:val="00945B3D"/>
    <w:rsid w:val="00956461"/>
    <w:rsid w:val="00986FE4"/>
    <w:rsid w:val="009A1063"/>
    <w:rsid w:val="009E31BF"/>
    <w:rsid w:val="00A14BCA"/>
    <w:rsid w:val="00A33A00"/>
    <w:rsid w:val="00A33F3A"/>
    <w:rsid w:val="00A412BA"/>
    <w:rsid w:val="00A6150B"/>
    <w:rsid w:val="00AB58D0"/>
    <w:rsid w:val="00AC4A3E"/>
    <w:rsid w:val="00AF02EC"/>
    <w:rsid w:val="00B21C0C"/>
    <w:rsid w:val="00B279CF"/>
    <w:rsid w:val="00B6406E"/>
    <w:rsid w:val="00B76201"/>
    <w:rsid w:val="00B87012"/>
    <w:rsid w:val="00BB769D"/>
    <w:rsid w:val="00BF1CD2"/>
    <w:rsid w:val="00C0043C"/>
    <w:rsid w:val="00C10F6A"/>
    <w:rsid w:val="00C12CB2"/>
    <w:rsid w:val="00C415A0"/>
    <w:rsid w:val="00C7769C"/>
    <w:rsid w:val="00C867BF"/>
    <w:rsid w:val="00CA1FDE"/>
    <w:rsid w:val="00CA3C48"/>
    <w:rsid w:val="00CA4838"/>
    <w:rsid w:val="00CB77AF"/>
    <w:rsid w:val="00CC2A24"/>
    <w:rsid w:val="00CF47C5"/>
    <w:rsid w:val="00CF76FA"/>
    <w:rsid w:val="00D002D4"/>
    <w:rsid w:val="00D5507E"/>
    <w:rsid w:val="00D63171"/>
    <w:rsid w:val="00D64DB3"/>
    <w:rsid w:val="00D84052"/>
    <w:rsid w:val="00D975AF"/>
    <w:rsid w:val="00DC3EB6"/>
    <w:rsid w:val="00DE01AF"/>
    <w:rsid w:val="00DE4E4E"/>
    <w:rsid w:val="00DF4635"/>
    <w:rsid w:val="00E015E1"/>
    <w:rsid w:val="00E128B9"/>
    <w:rsid w:val="00E212F2"/>
    <w:rsid w:val="00E232FE"/>
    <w:rsid w:val="00E276FF"/>
    <w:rsid w:val="00E32E29"/>
    <w:rsid w:val="00E76634"/>
    <w:rsid w:val="00E90251"/>
    <w:rsid w:val="00E90BAD"/>
    <w:rsid w:val="00E944DB"/>
    <w:rsid w:val="00E96EDC"/>
    <w:rsid w:val="00EC3207"/>
    <w:rsid w:val="00ED19EF"/>
    <w:rsid w:val="00EF450D"/>
    <w:rsid w:val="00F06B8C"/>
    <w:rsid w:val="00F0717A"/>
    <w:rsid w:val="00F419EC"/>
    <w:rsid w:val="00F552C6"/>
    <w:rsid w:val="00F642CC"/>
    <w:rsid w:val="00F739E5"/>
    <w:rsid w:val="00F83DA6"/>
    <w:rsid w:val="00FA7CF8"/>
    <w:rsid w:val="00FB6FB8"/>
    <w:rsid w:val="00FC4A9F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DCF902"/>
  <w14:defaultImageDpi w14:val="32767"/>
  <w15:docId w15:val="{40ED3101-5FE4-B447-9129-7975A7FA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F6A"/>
    <w:pPr>
      <w:spacing w:line="276" w:lineRule="auto"/>
      <w:outlineLvl w:val="0"/>
    </w:pPr>
    <w:rPr>
      <w:rFonts w:ascii="Merriweather" w:hAnsi="Merriweather"/>
      <w:b/>
      <w:noProof/>
      <w:shd w:val="clear" w:color="auto" w:fill="DEEAF6" w:themeFill="accent5" w:themeFillTint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20"/>
  </w:style>
  <w:style w:type="paragraph" w:styleId="Footer">
    <w:name w:val="footer"/>
    <w:basedOn w:val="Normal"/>
    <w:link w:val="Foot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20"/>
  </w:style>
  <w:style w:type="table" w:styleId="TableGrid">
    <w:name w:val="Table Grid"/>
    <w:basedOn w:val="TableNormal"/>
    <w:uiPriority w:val="39"/>
    <w:rsid w:val="00FA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2154F"/>
    <w:pPr>
      <w:contextualSpacing/>
      <w:jc w:val="center"/>
    </w:pPr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54F"/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4F"/>
    <w:pPr>
      <w:numPr>
        <w:ilvl w:val="1"/>
      </w:numPr>
      <w:jc w:val="center"/>
    </w:pPr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4F"/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0F6A"/>
    <w:rPr>
      <w:rFonts w:ascii="Merriweather" w:hAnsi="Merriweather"/>
      <w:b/>
      <w:noProof/>
    </w:rPr>
  </w:style>
  <w:style w:type="character" w:styleId="PageNumber">
    <w:name w:val="page number"/>
    <w:basedOn w:val="DefaultParagraphFont"/>
    <w:uiPriority w:val="99"/>
    <w:semiHidden/>
    <w:unhideWhenUsed/>
    <w:rsid w:val="00C7769C"/>
  </w:style>
  <w:style w:type="paragraph" w:styleId="IntenseQuote">
    <w:name w:val="Intense Quote"/>
    <w:basedOn w:val="Normal"/>
    <w:next w:val="Normal"/>
    <w:link w:val="IntenseQuoteChar"/>
    <w:uiPriority w:val="30"/>
    <w:qFormat/>
    <w:rsid w:val="00C776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69C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76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69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7769C"/>
  </w:style>
  <w:style w:type="paragraph" w:styleId="FootnoteText">
    <w:name w:val="footnote text"/>
    <w:basedOn w:val="Normal"/>
    <w:link w:val="FootnoteTextChar"/>
    <w:uiPriority w:val="99"/>
    <w:unhideWhenUsed/>
    <w:rsid w:val="00F83DA6"/>
  </w:style>
  <w:style w:type="character" w:customStyle="1" w:styleId="FootnoteTextChar">
    <w:name w:val="Footnote Text Char"/>
    <w:basedOn w:val="DefaultParagraphFont"/>
    <w:link w:val="FootnoteText"/>
    <w:uiPriority w:val="99"/>
    <w:rsid w:val="00F83DA6"/>
  </w:style>
  <w:style w:type="character" w:styleId="FootnoteReference">
    <w:name w:val="footnote reference"/>
    <w:basedOn w:val="DefaultParagraphFont"/>
    <w:uiPriority w:val="99"/>
    <w:unhideWhenUsed/>
    <w:rsid w:val="00F83D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1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9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11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1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1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1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05A77A-9D6B-F24F-84D6-5701D71D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Schofield</dc:creator>
  <cp:keywords/>
  <dc:description/>
  <cp:lastModifiedBy>Brianna Schofield</cp:lastModifiedBy>
  <cp:revision>7</cp:revision>
  <dcterms:created xsi:type="dcterms:W3CDTF">2019-09-18T22:13:00Z</dcterms:created>
  <dcterms:modified xsi:type="dcterms:W3CDTF">2019-11-15T02:01:00Z</dcterms:modified>
</cp:coreProperties>
</file>