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064370" w14:textId="59649D19" w:rsidR="00C10F6A" w:rsidRPr="009D45A5" w:rsidRDefault="0092154F" w:rsidP="00C10F6A">
      <w:pPr>
        <w:pStyle w:val="Title"/>
        <w:spacing w:line="204" w:lineRule="auto"/>
        <w:rPr>
          <w:rFonts w:ascii="Calibri" w:hAnsi="Calibri" w:cs="Calibri"/>
        </w:rPr>
      </w:pPr>
      <w:r w:rsidRPr="009D45A5">
        <w:rPr>
          <w:rFonts w:ascii="Calibri" w:hAnsi="Calibri" w:cs="Calibri"/>
          <w:sz w:val="48"/>
          <w:szCs w:val="48"/>
        </w:rPr>
        <w:drawing>
          <wp:anchor distT="0" distB="0" distL="114300" distR="114300" simplePos="0" relativeHeight="251659264" behindDoc="1" locked="0" layoutInCell="1" allowOverlap="1" wp14:anchorId="3D646D50" wp14:editId="2542230A">
            <wp:simplePos x="0" y="0"/>
            <wp:positionH relativeFrom="column">
              <wp:posOffset>-975995</wp:posOffset>
            </wp:positionH>
            <wp:positionV relativeFrom="paragraph">
              <wp:posOffset>-825500</wp:posOffset>
            </wp:positionV>
            <wp:extent cx="8070470" cy="2157730"/>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8070470" cy="2157730"/>
                    </a:xfrm>
                    <a:prstGeom prst="rect">
                      <a:avLst/>
                    </a:prstGeom>
                  </pic:spPr>
                </pic:pic>
              </a:graphicData>
            </a:graphic>
            <wp14:sizeRelH relativeFrom="page">
              <wp14:pctWidth>0</wp14:pctWidth>
            </wp14:sizeRelH>
            <wp14:sizeRelV relativeFrom="page">
              <wp14:pctHeight>0</wp14:pctHeight>
            </wp14:sizeRelV>
          </wp:anchor>
        </w:drawing>
      </w:r>
      <w:r w:rsidRPr="009D45A5">
        <w:rPr>
          <w:rFonts w:ascii="Calibri" w:hAnsi="Calibri" w:cs="Calibri"/>
          <w:sz w:val="48"/>
          <w:szCs w:val="48"/>
        </w:rPr>
        <w:t xml:space="preserve">Understanding </w:t>
      </w:r>
      <w:r w:rsidR="00C10F6A" w:rsidRPr="009D45A5">
        <w:rPr>
          <w:rFonts w:ascii="Calibri" w:hAnsi="Calibri" w:cs="Calibri"/>
          <w:sz w:val="48"/>
          <w:szCs w:val="48"/>
        </w:rPr>
        <w:t>and Negotiating</w:t>
      </w:r>
      <w:r w:rsidR="00C10F6A" w:rsidRPr="009D45A5">
        <w:rPr>
          <w:rFonts w:ascii="Calibri" w:hAnsi="Calibri" w:cs="Calibri"/>
        </w:rPr>
        <w:br/>
        <w:t>Book Publication Contracts</w:t>
      </w:r>
    </w:p>
    <w:p w14:paraId="350DCDBA" w14:textId="3E353A14" w:rsidR="00416C20" w:rsidRPr="009D45A5" w:rsidRDefault="00EF450D" w:rsidP="00C10F6A">
      <w:pPr>
        <w:pStyle w:val="Subtitle"/>
        <w:spacing w:line="276" w:lineRule="auto"/>
        <w:rPr>
          <w:rFonts w:ascii="Calibri" w:hAnsi="Calibri" w:cs="Calibri"/>
        </w:rPr>
      </w:pPr>
      <w:r w:rsidRPr="009D45A5">
        <w:rPr>
          <w:rFonts w:ascii="Calibri" w:hAnsi="Calibri" w:cs="Calibri"/>
        </w:rPr>
        <w:t>Hands-On Exercise: Scenario #</w:t>
      </w:r>
      <w:r w:rsidR="00706CFD" w:rsidRPr="009D45A5">
        <w:rPr>
          <w:rFonts w:ascii="Calibri" w:hAnsi="Calibri" w:cs="Calibri"/>
        </w:rPr>
        <w:t>2</w:t>
      </w:r>
    </w:p>
    <w:p w14:paraId="52C8CD08" w14:textId="77777777" w:rsidR="0092154F" w:rsidRPr="009D45A5" w:rsidRDefault="0092154F">
      <w:pPr>
        <w:rPr>
          <w:rFonts w:ascii="Calibri" w:hAnsi="Calibri" w:cs="Calibri"/>
          <w:b/>
          <w:color w:val="000000" w:themeColor="text1"/>
        </w:rPr>
      </w:pPr>
    </w:p>
    <w:p w14:paraId="70DEFB26" w14:textId="77777777" w:rsidR="0092154F" w:rsidRPr="009D45A5" w:rsidRDefault="0092154F">
      <w:pPr>
        <w:rPr>
          <w:rFonts w:ascii="Calibri" w:hAnsi="Calibri" w:cs="Calibri"/>
          <w:b/>
          <w:color w:val="000000" w:themeColor="text1"/>
        </w:rPr>
      </w:pPr>
    </w:p>
    <w:p w14:paraId="7C6E94A7" w14:textId="77777777" w:rsidR="0092154F" w:rsidRPr="009D45A5" w:rsidRDefault="0092154F">
      <w:pPr>
        <w:rPr>
          <w:rFonts w:ascii="Calibri" w:hAnsi="Calibri" w:cs="Calibri"/>
          <w:b/>
          <w:color w:val="000000" w:themeColor="text1"/>
        </w:rPr>
      </w:pPr>
    </w:p>
    <w:p w14:paraId="75D10599" w14:textId="77777777" w:rsidR="004A69CC" w:rsidRPr="009D45A5" w:rsidRDefault="004A69CC">
      <w:pPr>
        <w:rPr>
          <w:rFonts w:ascii="Calibri" w:hAnsi="Calibri" w:cs="Calibri"/>
          <w:b/>
          <w:color w:val="000000" w:themeColor="text1"/>
        </w:rPr>
      </w:pPr>
    </w:p>
    <w:p w14:paraId="0C2A60E8" w14:textId="77777777" w:rsidR="005F3388" w:rsidRPr="009D45A5" w:rsidRDefault="005F3388" w:rsidP="005F3388">
      <w:pPr>
        <w:rPr>
          <w:rFonts w:ascii="Calibri" w:hAnsi="Calibri" w:cs="Calibri"/>
        </w:rPr>
      </w:pPr>
    </w:p>
    <w:p w14:paraId="261DF99A" w14:textId="35492145" w:rsidR="005F3388" w:rsidRPr="009D45A5" w:rsidRDefault="005F3388" w:rsidP="005F3388">
      <w:pPr>
        <w:pStyle w:val="Heading1"/>
        <w:rPr>
          <w:rFonts w:ascii="Calibri" w:hAnsi="Calibri" w:cs="Calibri"/>
        </w:rPr>
      </w:pPr>
      <w:r w:rsidRPr="009D45A5">
        <w:rPr>
          <w:rFonts w:ascii="Calibri" w:hAnsi="Calibri" w:cs="Calibri"/>
        </w:rPr>
        <w:t xml:space="preserve">Majestic Murals and Glorious Graffiti </w:t>
      </w:r>
    </w:p>
    <w:p w14:paraId="66FD476F" w14:textId="77777777" w:rsidR="005F3388" w:rsidRPr="009D45A5" w:rsidRDefault="005F3388" w:rsidP="005F3388">
      <w:pPr>
        <w:rPr>
          <w:rFonts w:ascii="Calibri" w:hAnsi="Calibri" w:cs="Calibri"/>
        </w:rPr>
      </w:pPr>
    </w:p>
    <w:p w14:paraId="1DAA59E6" w14:textId="448DDC2A" w:rsidR="005F3388" w:rsidRPr="009D45A5" w:rsidRDefault="005F3388" w:rsidP="005F3388">
      <w:pPr>
        <w:spacing w:line="276" w:lineRule="auto"/>
        <w:rPr>
          <w:rFonts w:ascii="Calibri" w:hAnsi="Calibri" w:cs="Calibri"/>
        </w:rPr>
      </w:pPr>
      <w:r w:rsidRPr="009D45A5">
        <w:rPr>
          <w:rFonts w:ascii="Calibri" w:hAnsi="Calibri" w:cs="Calibri"/>
        </w:rPr>
        <w:t xml:space="preserve">Professor Candace Canvas’s monograph, </w:t>
      </w:r>
      <w:r w:rsidRPr="009D45A5">
        <w:rPr>
          <w:rFonts w:ascii="Calibri" w:hAnsi="Calibri" w:cs="Calibri"/>
          <w:i/>
        </w:rPr>
        <w:t>Majestic Murals and Glorious Graffiti</w:t>
      </w:r>
      <w:r w:rsidRPr="009D45A5">
        <w:rPr>
          <w:rFonts w:ascii="Calibri" w:hAnsi="Calibri" w:cs="Calibri"/>
        </w:rPr>
        <w:t>, is an image-heavy tome examining street art in urban areas. When Candace reviews the initial publication contract her publisher provides, she learns that it requires her to secure permission for each image she uses in her book and to indemnify her publisher against any claims arising from the publication or sale of the book. Candace is concerned with these terms because she does no</w:t>
      </w:r>
      <w:bookmarkStart w:id="0" w:name="_GoBack"/>
      <w:bookmarkEnd w:id="0"/>
      <w:r w:rsidRPr="009D45A5">
        <w:rPr>
          <w:rFonts w:ascii="Calibri" w:hAnsi="Calibri" w:cs="Calibri"/>
        </w:rPr>
        <w:t xml:space="preserve">t know where to start with obtaining permission for images used in </w:t>
      </w:r>
      <w:r w:rsidRPr="009D45A5">
        <w:rPr>
          <w:rFonts w:ascii="Calibri" w:hAnsi="Calibri" w:cs="Calibri"/>
          <w:i/>
        </w:rPr>
        <w:t>MM&amp;GG</w:t>
      </w:r>
      <w:r w:rsidR="00B8577D" w:rsidRPr="009D45A5">
        <w:rPr>
          <w:rFonts w:ascii="Calibri" w:hAnsi="Calibri" w:cs="Calibri"/>
        </w:rPr>
        <w:t xml:space="preserve">, </w:t>
      </w:r>
      <w:r w:rsidRPr="009D45A5">
        <w:rPr>
          <w:rFonts w:ascii="Calibri" w:hAnsi="Calibri" w:cs="Calibri"/>
        </w:rPr>
        <w:t xml:space="preserve">and she is nervous about the indemnity obligations. </w:t>
      </w:r>
    </w:p>
    <w:p w14:paraId="2B47879A" w14:textId="77777777" w:rsidR="005F3388" w:rsidRPr="009D45A5" w:rsidRDefault="005F3388" w:rsidP="005F3388">
      <w:pPr>
        <w:spacing w:line="276" w:lineRule="auto"/>
        <w:rPr>
          <w:rFonts w:ascii="Calibri" w:hAnsi="Calibri" w:cs="Calibri"/>
        </w:rPr>
      </w:pPr>
    </w:p>
    <w:p w14:paraId="7229D783" w14:textId="77777777" w:rsidR="005F3388" w:rsidRPr="009D45A5" w:rsidRDefault="005F3388" w:rsidP="005F3388">
      <w:pPr>
        <w:spacing w:line="276" w:lineRule="auto"/>
        <w:rPr>
          <w:rFonts w:ascii="Calibri" w:hAnsi="Calibri" w:cs="Calibri"/>
        </w:rPr>
      </w:pPr>
      <w:r w:rsidRPr="009D45A5">
        <w:rPr>
          <w:rFonts w:ascii="Calibri" w:hAnsi="Calibri" w:cs="Calibri"/>
        </w:rPr>
        <w:t xml:space="preserve">Identify some alternative terms that Candace might suggest to her publisher to address these concerns. After you have brainstormed some options for Candace, compare your suggestions with the negotiation options provided on the next page. </w:t>
      </w:r>
    </w:p>
    <w:p w14:paraId="4A3DC21D" w14:textId="77777777" w:rsidR="005F3388" w:rsidRPr="009D45A5" w:rsidRDefault="005F3388" w:rsidP="005F3388">
      <w:pPr>
        <w:rPr>
          <w:rFonts w:ascii="Calibri" w:hAnsi="Calibri" w:cs="Calibri"/>
        </w:rPr>
      </w:pPr>
    </w:p>
    <w:p w14:paraId="3E4CA063" w14:textId="77777777" w:rsidR="005F3388" w:rsidRPr="009D45A5" w:rsidRDefault="005F3388" w:rsidP="005F3388">
      <w:pPr>
        <w:rPr>
          <w:rFonts w:ascii="Calibri" w:hAnsi="Calibri" w:cs="Calibri"/>
          <w:b/>
          <w:noProof/>
          <w:shd w:val="clear" w:color="auto" w:fill="DEEAF6" w:themeFill="accent5" w:themeFillTint="33"/>
        </w:rPr>
      </w:pPr>
      <w:r w:rsidRPr="009D45A5">
        <w:rPr>
          <w:rFonts w:ascii="Calibri" w:hAnsi="Calibri" w:cs="Calibri"/>
        </w:rPr>
        <w:br w:type="page"/>
      </w:r>
    </w:p>
    <w:p w14:paraId="6AE895BE" w14:textId="518E2B48" w:rsidR="005F3388" w:rsidRPr="009D45A5" w:rsidRDefault="005F3388" w:rsidP="005F3388">
      <w:pPr>
        <w:pStyle w:val="Heading1"/>
        <w:rPr>
          <w:rFonts w:ascii="Calibri" w:hAnsi="Calibri" w:cs="Calibri"/>
        </w:rPr>
      </w:pPr>
      <w:r w:rsidRPr="009D45A5">
        <w:rPr>
          <w:rFonts w:ascii="Calibri" w:hAnsi="Calibri" w:cs="Calibri"/>
        </w:rPr>
        <w:lastRenderedPageBreak/>
        <w:t>Negotiation Options</w:t>
      </w:r>
    </w:p>
    <w:p w14:paraId="77C57908" w14:textId="63C73EF8" w:rsidR="005F3388" w:rsidRPr="009D45A5" w:rsidRDefault="005F3388" w:rsidP="005F3388">
      <w:pPr>
        <w:spacing w:line="276" w:lineRule="auto"/>
        <w:rPr>
          <w:rFonts w:ascii="Calibri" w:hAnsi="Calibri" w:cs="Calibri"/>
        </w:rPr>
      </w:pPr>
      <w:r w:rsidRPr="009D45A5">
        <w:rPr>
          <w:rFonts w:ascii="Calibri" w:hAnsi="Calibri" w:cs="Calibri"/>
        </w:rPr>
        <w:t xml:space="preserve">Candace’s concerns are about her permissions and indemnification clauses in her publication contract for </w:t>
      </w:r>
      <w:r w:rsidRPr="009D45A5">
        <w:rPr>
          <w:rFonts w:ascii="Calibri" w:hAnsi="Calibri" w:cs="Calibri"/>
          <w:i/>
        </w:rPr>
        <w:t>Majestic Murals and Glorious Graffiti</w:t>
      </w:r>
      <w:r w:rsidRPr="009D45A5">
        <w:rPr>
          <w:rFonts w:ascii="Calibri" w:hAnsi="Calibri" w:cs="Calibri"/>
        </w:rPr>
        <w:t>. There’s no one right answer, and you may have come up with other options for Candace, but here are some options she can consider:</w:t>
      </w:r>
    </w:p>
    <w:p w14:paraId="6DC10E08" w14:textId="77777777" w:rsidR="005F3388" w:rsidRPr="009D45A5" w:rsidRDefault="005F3388" w:rsidP="003B4139">
      <w:pPr>
        <w:rPr>
          <w:rFonts w:ascii="Calibri" w:hAnsi="Calibri" w:cs="Calibri"/>
          <w:sz w:val="20"/>
          <w:szCs w:val="20"/>
        </w:rPr>
      </w:pPr>
    </w:p>
    <w:p w14:paraId="224438ED" w14:textId="77777777" w:rsidR="005F3388" w:rsidRPr="009D45A5" w:rsidRDefault="005F3388" w:rsidP="005F3388">
      <w:pPr>
        <w:spacing w:line="276" w:lineRule="auto"/>
        <w:rPr>
          <w:rFonts w:ascii="Calibri" w:hAnsi="Calibri" w:cs="Calibri"/>
          <w:b/>
        </w:rPr>
      </w:pPr>
      <w:r w:rsidRPr="009D45A5">
        <w:rPr>
          <w:rFonts w:ascii="Calibri" w:hAnsi="Calibri" w:cs="Calibri"/>
          <w:b/>
        </w:rPr>
        <w:t>Permissions</w:t>
      </w:r>
    </w:p>
    <w:p w14:paraId="33E92759" w14:textId="1E2B2328" w:rsidR="005F3388" w:rsidRPr="009D45A5" w:rsidRDefault="005F3388" w:rsidP="005F3388">
      <w:pPr>
        <w:pStyle w:val="ListParagraph"/>
        <w:numPr>
          <w:ilvl w:val="0"/>
          <w:numId w:val="11"/>
        </w:numPr>
        <w:spacing w:line="276" w:lineRule="auto"/>
        <w:rPr>
          <w:rFonts w:ascii="Calibri" w:hAnsi="Calibri" w:cs="Calibri"/>
        </w:rPr>
      </w:pPr>
      <w:r w:rsidRPr="009D45A5">
        <w:rPr>
          <w:rFonts w:ascii="Calibri" w:hAnsi="Calibri" w:cs="Calibri"/>
        </w:rPr>
        <w:t xml:space="preserve">Candace might want to alter her permissions clause to acknowledge her right to rely on exceptions and limitations to copyright, like fair use, instead of requiring her to seek permission to use every image in </w:t>
      </w:r>
      <w:r w:rsidRPr="009D45A5">
        <w:rPr>
          <w:rFonts w:ascii="Calibri" w:hAnsi="Calibri" w:cs="Calibri"/>
          <w:i/>
        </w:rPr>
        <w:t>MM&amp;GG</w:t>
      </w:r>
      <w:r w:rsidRPr="009D45A5">
        <w:rPr>
          <w:rFonts w:ascii="Calibri" w:hAnsi="Calibri" w:cs="Calibri"/>
        </w:rPr>
        <w:t xml:space="preserve">. Under certain circumstances, an author’s use of a reasonable amount of another’s work to prove or illustrate the author’s point may be fair use, which does not require third-party permission or payment. If some or all of the images in Candace’s book fall under fair use, she may want to make sure that her permissions clause allows her to rely on fair use rather than secure permission to use these images. </w:t>
      </w:r>
    </w:p>
    <w:p w14:paraId="77F087E0" w14:textId="77777777" w:rsidR="005F3388" w:rsidRPr="009D45A5" w:rsidRDefault="005F3388" w:rsidP="005F3388">
      <w:pPr>
        <w:pStyle w:val="ListParagraph"/>
        <w:spacing w:line="276" w:lineRule="auto"/>
        <w:rPr>
          <w:rFonts w:ascii="Calibri" w:hAnsi="Calibri" w:cs="Calibri"/>
          <w:sz w:val="20"/>
          <w:szCs w:val="20"/>
        </w:rPr>
      </w:pPr>
    </w:p>
    <w:p w14:paraId="1297473E" w14:textId="77777777" w:rsidR="005F3388" w:rsidRPr="009D45A5" w:rsidRDefault="005F3388" w:rsidP="005F3388">
      <w:pPr>
        <w:pStyle w:val="ListParagraph"/>
        <w:numPr>
          <w:ilvl w:val="0"/>
          <w:numId w:val="11"/>
        </w:numPr>
        <w:spacing w:line="276" w:lineRule="auto"/>
        <w:rPr>
          <w:rFonts w:ascii="Calibri" w:hAnsi="Calibri" w:cs="Calibri"/>
        </w:rPr>
      </w:pPr>
      <w:r w:rsidRPr="009D45A5">
        <w:rPr>
          <w:rFonts w:ascii="Calibri" w:hAnsi="Calibri" w:cs="Calibri"/>
        </w:rPr>
        <w:t xml:space="preserve">For images used beyond the scope of fair use, if Candace is unsure how to get the required permissions and what form they should take, she might want to propose alterations to her contract that place more of the permissions burden on her publisher. </w:t>
      </w:r>
    </w:p>
    <w:p w14:paraId="5094DB0E" w14:textId="77777777" w:rsidR="005F3388" w:rsidRPr="009D45A5" w:rsidRDefault="005F3388" w:rsidP="005F3388">
      <w:pPr>
        <w:pStyle w:val="ListParagraph"/>
        <w:numPr>
          <w:ilvl w:val="1"/>
          <w:numId w:val="11"/>
        </w:numPr>
        <w:spacing w:line="276" w:lineRule="auto"/>
        <w:rPr>
          <w:rFonts w:ascii="Calibri" w:hAnsi="Calibri" w:cs="Calibri"/>
        </w:rPr>
      </w:pPr>
      <w:r w:rsidRPr="009D45A5">
        <w:rPr>
          <w:rFonts w:ascii="Calibri" w:hAnsi="Calibri" w:cs="Calibri"/>
        </w:rPr>
        <w:t xml:space="preserve">One option is to ask if the publisher will assume the obligation to obtain permissions for third-party images used in </w:t>
      </w:r>
      <w:r w:rsidRPr="009D45A5">
        <w:rPr>
          <w:rFonts w:ascii="Calibri" w:hAnsi="Calibri" w:cs="Calibri"/>
          <w:i/>
        </w:rPr>
        <w:t>MM&amp;GG</w:t>
      </w:r>
      <w:r w:rsidRPr="009D45A5">
        <w:rPr>
          <w:rFonts w:ascii="Calibri" w:hAnsi="Calibri" w:cs="Calibri"/>
        </w:rPr>
        <w:t xml:space="preserve">, though this will likely be a tough sell. If she shifts the responsibility for obtaining copyright permission to her publisher, Candace may want to clarify that the warranties only apply to materials over which she has control. </w:t>
      </w:r>
    </w:p>
    <w:p w14:paraId="79A49780" w14:textId="77777777" w:rsidR="005F3388" w:rsidRPr="009D45A5" w:rsidRDefault="005F3388" w:rsidP="005F3388">
      <w:pPr>
        <w:pStyle w:val="ListParagraph"/>
        <w:numPr>
          <w:ilvl w:val="1"/>
          <w:numId w:val="11"/>
        </w:numPr>
        <w:spacing w:line="276" w:lineRule="auto"/>
        <w:rPr>
          <w:rFonts w:ascii="Calibri" w:hAnsi="Calibri" w:cs="Calibri"/>
        </w:rPr>
      </w:pPr>
      <w:r w:rsidRPr="009D45A5">
        <w:rPr>
          <w:rFonts w:ascii="Calibri" w:hAnsi="Calibri" w:cs="Calibri"/>
        </w:rPr>
        <w:t xml:space="preserve">Another option is to propose a clause that commits her publisher to helping her approach rightsholders for permission by providing forms and guidance for obtaining these rights. </w:t>
      </w:r>
    </w:p>
    <w:p w14:paraId="3A550D86" w14:textId="77777777" w:rsidR="005F3388" w:rsidRPr="009D45A5" w:rsidRDefault="005F3388" w:rsidP="003B4139">
      <w:pPr>
        <w:rPr>
          <w:rFonts w:ascii="Calibri" w:hAnsi="Calibri" w:cs="Calibri"/>
          <w:b/>
        </w:rPr>
      </w:pPr>
    </w:p>
    <w:p w14:paraId="6BF4A99D" w14:textId="77777777" w:rsidR="005F3388" w:rsidRPr="009D45A5" w:rsidRDefault="005F3388" w:rsidP="005F3388">
      <w:pPr>
        <w:spacing w:line="276" w:lineRule="auto"/>
        <w:rPr>
          <w:rFonts w:ascii="Calibri" w:hAnsi="Calibri" w:cs="Calibri"/>
          <w:b/>
        </w:rPr>
      </w:pPr>
      <w:r w:rsidRPr="009D45A5">
        <w:rPr>
          <w:rFonts w:ascii="Calibri" w:hAnsi="Calibri" w:cs="Calibri"/>
          <w:b/>
        </w:rPr>
        <w:t>Indemnification</w:t>
      </w:r>
    </w:p>
    <w:p w14:paraId="3FD1EE9E" w14:textId="58B2D907" w:rsidR="005F3388" w:rsidRPr="009D45A5" w:rsidRDefault="005F3388" w:rsidP="003B4139">
      <w:pPr>
        <w:pStyle w:val="ListParagraph"/>
        <w:numPr>
          <w:ilvl w:val="0"/>
          <w:numId w:val="11"/>
        </w:numPr>
        <w:spacing w:line="276" w:lineRule="auto"/>
        <w:rPr>
          <w:rFonts w:ascii="Calibri" w:hAnsi="Calibri" w:cs="Calibri"/>
        </w:rPr>
      </w:pPr>
      <w:r w:rsidRPr="009D45A5">
        <w:rPr>
          <w:rFonts w:ascii="Calibri" w:hAnsi="Calibri" w:cs="Calibri"/>
        </w:rPr>
        <w:t xml:space="preserve">Candace may want to limit her indemnification to claims that arise from a breach of her warranties (rather than any claim that arises from the publication or sale of </w:t>
      </w:r>
      <w:r w:rsidRPr="009D45A5">
        <w:rPr>
          <w:rFonts w:ascii="Calibri" w:hAnsi="Calibri" w:cs="Calibri"/>
          <w:i/>
        </w:rPr>
        <w:t>MM&amp;GG</w:t>
      </w:r>
      <w:r w:rsidRPr="009D45A5">
        <w:rPr>
          <w:rFonts w:ascii="Calibri" w:hAnsi="Calibri" w:cs="Calibri"/>
        </w:rPr>
        <w:t>). Candace may also want to exclude frivolous lawsuits from the indemnification clause, meaning that she will only be required to indemnify her publisher in the event that a claim has merit.</w:t>
      </w:r>
    </w:p>
    <w:p w14:paraId="73BBF764" w14:textId="77777777" w:rsidR="005F3388" w:rsidRPr="009D45A5" w:rsidRDefault="005F3388" w:rsidP="003B4139">
      <w:pPr>
        <w:pStyle w:val="ListParagraph"/>
        <w:rPr>
          <w:rFonts w:ascii="Calibri" w:hAnsi="Calibri" w:cs="Calibri"/>
        </w:rPr>
      </w:pPr>
    </w:p>
    <w:p w14:paraId="0D0EA8EC" w14:textId="77777777" w:rsidR="005F3388" w:rsidRPr="009D45A5" w:rsidRDefault="005F3388" w:rsidP="005F3388">
      <w:pPr>
        <w:pStyle w:val="ListParagraph"/>
        <w:numPr>
          <w:ilvl w:val="0"/>
          <w:numId w:val="11"/>
        </w:numPr>
        <w:spacing w:line="276" w:lineRule="auto"/>
        <w:rPr>
          <w:rFonts w:ascii="Calibri" w:hAnsi="Calibri" w:cs="Calibri"/>
        </w:rPr>
      </w:pPr>
      <w:r w:rsidRPr="009D45A5">
        <w:rPr>
          <w:rFonts w:ascii="Calibri" w:hAnsi="Calibri" w:cs="Calibri"/>
        </w:rPr>
        <w:t>Candace could ask her publisher to add her as a named “Insured Party” under its Errors &amp; Omissions (“E&amp;O”) insurance policy so that she would be covered in the event of a lawsuit. She could also try to add language to the contract saying that her indemnification obligation is limited to paying a portion of her publisher’s E&amp;O insurance deductible.</w:t>
      </w:r>
    </w:p>
    <w:p w14:paraId="0673274D" w14:textId="77777777" w:rsidR="005F3388" w:rsidRPr="009D45A5" w:rsidRDefault="005F3388" w:rsidP="003B4139">
      <w:pPr>
        <w:pStyle w:val="ListParagraph"/>
        <w:rPr>
          <w:rFonts w:ascii="Calibri" w:hAnsi="Calibri" w:cs="Calibri"/>
        </w:rPr>
      </w:pPr>
    </w:p>
    <w:p w14:paraId="18485EDB" w14:textId="50AFF129" w:rsidR="007B4FF3" w:rsidRPr="009D45A5" w:rsidRDefault="005F3388" w:rsidP="003B4139">
      <w:pPr>
        <w:pStyle w:val="ListParagraph"/>
        <w:numPr>
          <w:ilvl w:val="0"/>
          <w:numId w:val="11"/>
        </w:numPr>
        <w:rPr>
          <w:rStyle w:val="FootnoteReference"/>
          <w:rFonts w:ascii="Calibri" w:hAnsi="Calibri" w:cs="Calibri"/>
          <w:vertAlign w:val="baseline"/>
        </w:rPr>
      </w:pPr>
      <w:r w:rsidRPr="009D45A5">
        <w:rPr>
          <w:rFonts w:ascii="Calibri" w:hAnsi="Calibri" w:cs="Calibri"/>
        </w:rPr>
        <w:t>If her publisher won’t soften her indemnity obligations, Candace could consider getting her own E&amp;O policy to protect her in the event of a lawsuit.</w:t>
      </w:r>
      <w:r w:rsidR="00836749" w:rsidRPr="009D45A5">
        <w:rPr>
          <w:rStyle w:val="FootnoteReference"/>
          <w:rFonts w:ascii="Calibri" w:hAnsi="Calibri" w:cs="Calibri"/>
          <w:color w:val="FFFFFF" w:themeColor="background1"/>
          <w:sz w:val="20"/>
          <w:szCs w:val="20"/>
        </w:rPr>
        <w:footnoteReference w:customMarkFollows="1" w:id="1"/>
        <w:t>.</w:t>
      </w:r>
    </w:p>
    <w:p w14:paraId="20DAC318" w14:textId="762820FE" w:rsidR="00C7769C" w:rsidRPr="009D45A5" w:rsidRDefault="00C7769C" w:rsidP="00836749">
      <w:pPr>
        <w:rPr>
          <w:rStyle w:val="SubtleEmphasis"/>
          <w:rFonts w:ascii="Calibri" w:hAnsi="Calibri" w:cs="Calibri"/>
          <w:b/>
        </w:rPr>
      </w:pPr>
    </w:p>
    <w:sectPr w:rsidR="00C7769C" w:rsidRPr="009D45A5" w:rsidSect="00C7769C">
      <w:footerReference w:type="even" r:id="rId9"/>
      <w:footerReference w:type="default" r:id="rId1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9CD69E" w14:textId="77777777" w:rsidR="00E62E74" w:rsidRDefault="00E62E74" w:rsidP="00416C20">
      <w:r>
        <w:separator/>
      </w:r>
    </w:p>
  </w:endnote>
  <w:endnote w:type="continuationSeparator" w:id="0">
    <w:p w14:paraId="4ACBACB5" w14:textId="77777777" w:rsidR="00E62E74" w:rsidRDefault="00E62E74" w:rsidP="00416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erriweather">
    <w:panose1 w:val="02000000000000000000"/>
    <w:charset w:val="00"/>
    <w:family w:val="roman"/>
    <w:pitch w:val="variable"/>
    <w:sig w:usb0="800000A7" w:usb1="50000000" w:usb2="00000000" w:usb3="00000000" w:csb0="00000001" w:csb1="00000000"/>
  </w:font>
  <w:font w:name="Amatic SC">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FF711" w14:textId="77777777" w:rsidR="00C7769C" w:rsidRDefault="00C7769C" w:rsidP="00E34AD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0321803" w14:textId="77777777" w:rsidR="00C7769C" w:rsidRDefault="00C776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E2E9C" w14:textId="77777777" w:rsidR="00C7769C" w:rsidRDefault="00C7769C" w:rsidP="00E34AD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012BB">
      <w:rPr>
        <w:rStyle w:val="PageNumber"/>
        <w:noProof/>
      </w:rPr>
      <w:t>1</w:t>
    </w:r>
    <w:r>
      <w:rPr>
        <w:rStyle w:val="PageNumber"/>
      </w:rPr>
      <w:fldChar w:fldCharType="end"/>
    </w:r>
  </w:p>
  <w:p w14:paraId="7B7B9C0A" w14:textId="77777777" w:rsidR="00C7769C" w:rsidRDefault="00C776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E860D9" w14:textId="77777777" w:rsidR="00E62E74" w:rsidRDefault="00E62E74" w:rsidP="00416C20">
      <w:r>
        <w:separator/>
      </w:r>
    </w:p>
  </w:footnote>
  <w:footnote w:type="continuationSeparator" w:id="0">
    <w:p w14:paraId="24C648B1" w14:textId="77777777" w:rsidR="00E62E74" w:rsidRDefault="00E62E74" w:rsidP="00416C20">
      <w:r>
        <w:continuationSeparator/>
      </w:r>
    </w:p>
  </w:footnote>
  <w:footnote w:id="1">
    <w:p w14:paraId="167AC61C" w14:textId="77777777" w:rsidR="00836749" w:rsidRPr="00FE1D48" w:rsidRDefault="00836749" w:rsidP="00C10F6A">
      <w:pPr>
        <w:pStyle w:val="Quote"/>
        <w:shd w:val="clear" w:color="auto" w:fill="DEEAF6" w:themeFill="accent5" w:themeFillTint="33"/>
        <w:spacing w:before="0" w:after="0"/>
        <w:ind w:left="0" w:right="0"/>
        <w:rPr>
          <w:rStyle w:val="SubtleEmphasis"/>
          <w:b/>
          <w:color w:val="000000" w:themeColor="text1"/>
        </w:rPr>
      </w:pPr>
      <w:r w:rsidRPr="00836749">
        <w:rPr>
          <w:rStyle w:val="FootnoteReference"/>
          <w:color w:val="E2EFD9" w:themeColor="accent6" w:themeTint="33"/>
        </w:rPr>
        <w:t>.</w:t>
      </w:r>
      <w:r>
        <w:t xml:space="preserve"> </w:t>
      </w:r>
      <w:r w:rsidRPr="00FE1D48">
        <w:rPr>
          <w:rStyle w:val="SubtleEmphasis"/>
          <w:b/>
          <w:color w:val="000000" w:themeColor="text1"/>
        </w:rPr>
        <w:t xml:space="preserve">Authors Alliance is grateful to Arcadia—a charitable fund of Lisbet Rausing </w:t>
      </w:r>
    </w:p>
    <w:p w14:paraId="37A6AE41" w14:textId="18939C20" w:rsidR="00836749" w:rsidRPr="003B4139" w:rsidRDefault="00836749" w:rsidP="003B4139">
      <w:pPr>
        <w:pStyle w:val="Quote"/>
        <w:shd w:val="clear" w:color="auto" w:fill="DEEAF6" w:themeFill="accent5" w:themeFillTint="33"/>
        <w:spacing w:before="0" w:after="0"/>
        <w:ind w:left="0" w:right="0"/>
        <w:rPr>
          <w:b/>
        </w:rPr>
      </w:pPr>
      <w:r w:rsidRPr="00FE1D48">
        <w:rPr>
          <w:rStyle w:val="SubtleEmphasis"/>
          <w:b/>
          <w:color w:val="000000" w:themeColor="text1"/>
        </w:rPr>
        <w:t xml:space="preserve">and Peter Baldwin—for a grant that supported the creation of these </w:t>
      </w:r>
      <w:r w:rsidR="00882CBB">
        <w:rPr>
          <w:rStyle w:val="SubtleEmphasis"/>
          <w:b/>
          <w:color w:val="000000" w:themeColor="text1"/>
        </w:rPr>
        <w:t>materials</w:t>
      </w:r>
      <w:r w:rsidRPr="00FE1D48">
        <w:rPr>
          <w:rStyle w:val="SubtleEmphasis"/>
          <w:b/>
          <w:color w:val="000000" w:themeColor="text1"/>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0058"/>
    <w:multiLevelType w:val="hybridMultilevel"/>
    <w:tmpl w:val="514C4E24"/>
    <w:lvl w:ilvl="0" w:tplc="5EA8E864">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42606F"/>
    <w:multiLevelType w:val="hybridMultilevel"/>
    <w:tmpl w:val="283A81B0"/>
    <w:lvl w:ilvl="0" w:tplc="00000065">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A06AE"/>
    <w:multiLevelType w:val="hybridMultilevel"/>
    <w:tmpl w:val="F078BF3E"/>
    <w:lvl w:ilvl="0" w:tplc="5D563374">
      <w:start w:val="1"/>
      <w:numFmt w:val="bullet"/>
      <w:lvlText w:val="•"/>
      <w:lvlJc w:val="left"/>
      <w:pPr>
        <w:ind w:left="720" w:hanging="360"/>
      </w:pPr>
      <w:rPr>
        <w:rFonts w:hint="default"/>
        <w:color w:val="538135" w:themeColor="accent6"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6A010D"/>
    <w:multiLevelType w:val="hybridMultilevel"/>
    <w:tmpl w:val="B3BE1BF6"/>
    <w:lvl w:ilvl="0" w:tplc="5EA8E864">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6C23D5"/>
    <w:multiLevelType w:val="hybridMultilevel"/>
    <w:tmpl w:val="9A08A038"/>
    <w:lvl w:ilvl="0" w:tplc="5D563374">
      <w:start w:val="1"/>
      <w:numFmt w:val="bullet"/>
      <w:lvlText w:val="•"/>
      <w:lvlJc w:val="left"/>
      <w:pPr>
        <w:ind w:left="720" w:hanging="360"/>
      </w:pPr>
      <w:rPr>
        <w:rFonts w:hint="default"/>
        <w:color w:val="538135" w:themeColor="accent6"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38166E"/>
    <w:multiLevelType w:val="hybridMultilevel"/>
    <w:tmpl w:val="C11CE9B6"/>
    <w:lvl w:ilvl="0" w:tplc="5EA8E864">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C56BFB"/>
    <w:multiLevelType w:val="hybridMultilevel"/>
    <w:tmpl w:val="89E22B76"/>
    <w:lvl w:ilvl="0" w:tplc="955094D4">
      <w:start w:val="1"/>
      <w:numFmt w:val="bullet"/>
      <w:lvlText w:val=""/>
      <w:lvlJc w:val="left"/>
      <w:pPr>
        <w:ind w:left="720" w:hanging="360"/>
      </w:pPr>
      <w:rPr>
        <w:rFonts w:ascii="Symbol" w:hAnsi="Symbol" w:hint="default"/>
        <w:color w:val="2E74B5" w:themeColor="accent5" w:themeShade="B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82582F"/>
    <w:multiLevelType w:val="hybridMultilevel"/>
    <w:tmpl w:val="DD9EAE28"/>
    <w:lvl w:ilvl="0" w:tplc="9F285C62">
      <w:start w:val="1"/>
      <w:numFmt w:val="bullet"/>
      <w:lvlText w:val="•"/>
      <w:lvlJc w:val="left"/>
      <w:pPr>
        <w:ind w:left="720" w:hanging="360"/>
      </w:pPr>
      <w:rPr>
        <w:color w:val="538135" w:themeColor="accent6"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3A73E4"/>
    <w:multiLevelType w:val="hybridMultilevel"/>
    <w:tmpl w:val="5DDADAA4"/>
    <w:lvl w:ilvl="0" w:tplc="48D46990">
      <w:start w:val="1"/>
      <w:numFmt w:val="bullet"/>
      <w:lvlText w:val=""/>
      <w:lvlJc w:val="left"/>
      <w:pPr>
        <w:ind w:left="720" w:hanging="360"/>
      </w:pPr>
      <w:rPr>
        <w:rFonts w:ascii="Symbol" w:hAnsi="Symbol" w:hint="default"/>
        <w:color w:val="2E74B5" w:themeColor="accent5" w:themeShade="B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C628F0"/>
    <w:multiLevelType w:val="hybridMultilevel"/>
    <w:tmpl w:val="6904321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DBA1D18"/>
    <w:multiLevelType w:val="hybridMultilevel"/>
    <w:tmpl w:val="D6CC0578"/>
    <w:lvl w:ilvl="0" w:tplc="00000065">
      <w:start w:val="1"/>
      <w:numFmt w:val="bullet"/>
      <w:lvlText w:val="•"/>
      <w:lvlJc w:val="left"/>
      <w:pPr>
        <w:ind w:left="720" w:hanging="360"/>
      </w:pPr>
      <w:rPr>
        <w:rFonts w:hint="default"/>
        <w:color w:val="538135" w:themeColor="accent6"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5"/>
  </w:num>
  <w:num w:numId="5">
    <w:abstractNumId w:val="0"/>
  </w:num>
  <w:num w:numId="6">
    <w:abstractNumId w:val="9"/>
  </w:num>
  <w:num w:numId="7">
    <w:abstractNumId w:val="10"/>
  </w:num>
  <w:num w:numId="8">
    <w:abstractNumId w:val="1"/>
  </w:num>
  <w:num w:numId="9">
    <w:abstractNumId w:val="7"/>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hideSpellingErrors/>
  <w:hideGrammaticalErrors/>
  <w:proofState w:spelling="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06E"/>
    <w:rsid w:val="000144AE"/>
    <w:rsid w:val="000345E8"/>
    <w:rsid w:val="000655D7"/>
    <w:rsid w:val="00065608"/>
    <w:rsid w:val="00066EFB"/>
    <w:rsid w:val="0007767F"/>
    <w:rsid w:val="000821E2"/>
    <w:rsid w:val="000F1A69"/>
    <w:rsid w:val="000F7032"/>
    <w:rsid w:val="00100040"/>
    <w:rsid w:val="001127B5"/>
    <w:rsid w:val="00174CA8"/>
    <w:rsid w:val="00175D3B"/>
    <w:rsid w:val="00194F57"/>
    <w:rsid w:val="001D3DF1"/>
    <w:rsid w:val="001D5A1D"/>
    <w:rsid w:val="001F019D"/>
    <w:rsid w:val="002012BB"/>
    <w:rsid w:val="00233E90"/>
    <w:rsid w:val="0026198A"/>
    <w:rsid w:val="002662ED"/>
    <w:rsid w:val="002E64E6"/>
    <w:rsid w:val="002F47F1"/>
    <w:rsid w:val="003502FE"/>
    <w:rsid w:val="00392150"/>
    <w:rsid w:val="0039415B"/>
    <w:rsid w:val="003962E0"/>
    <w:rsid w:val="003B4139"/>
    <w:rsid w:val="003C242D"/>
    <w:rsid w:val="003D0427"/>
    <w:rsid w:val="003F44B9"/>
    <w:rsid w:val="004010B0"/>
    <w:rsid w:val="0040393C"/>
    <w:rsid w:val="00404454"/>
    <w:rsid w:val="00416C20"/>
    <w:rsid w:val="00482F94"/>
    <w:rsid w:val="004A32C2"/>
    <w:rsid w:val="004A69CC"/>
    <w:rsid w:val="00510B43"/>
    <w:rsid w:val="00541BC9"/>
    <w:rsid w:val="00542BEC"/>
    <w:rsid w:val="00554FEE"/>
    <w:rsid w:val="00556BF6"/>
    <w:rsid w:val="00563429"/>
    <w:rsid w:val="005864CD"/>
    <w:rsid w:val="005945AB"/>
    <w:rsid w:val="005A7E35"/>
    <w:rsid w:val="005E3510"/>
    <w:rsid w:val="005F3388"/>
    <w:rsid w:val="0062721C"/>
    <w:rsid w:val="006460E5"/>
    <w:rsid w:val="006A04A7"/>
    <w:rsid w:val="006C4D51"/>
    <w:rsid w:val="00706CFD"/>
    <w:rsid w:val="00735345"/>
    <w:rsid w:val="00786645"/>
    <w:rsid w:val="007978C7"/>
    <w:rsid w:val="007B4FF3"/>
    <w:rsid w:val="007E0AA4"/>
    <w:rsid w:val="007F32FF"/>
    <w:rsid w:val="008213B2"/>
    <w:rsid w:val="00836749"/>
    <w:rsid w:val="00841783"/>
    <w:rsid w:val="00864435"/>
    <w:rsid w:val="00880DE5"/>
    <w:rsid w:val="00882CBB"/>
    <w:rsid w:val="008E43DC"/>
    <w:rsid w:val="0092154F"/>
    <w:rsid w:val="00956461"/>
    <w:rsid w:val="00986FE4"/>
    <w:rsid w:val="009A1063"/>
    <w:rsid w:val="009D45A5"/>
    <w:rsid w:val="009E31BF"/>
    <w:rsid w:val="00A14BCA"/>
    <w:rsid w:val="00A412BA"/>
    <w:rsid w:val="00A6150B"/>
    <w:rsid w:val="00AB58D0"/>
    <w:rsid w:val="00B6406E"/>
    <w:rsid w:val="00B8577D"/>
    <w:rsid w:val="00BB769D"/>
    <w:rsid w:val="00C10F6A"/>
    <w:rsid w:val="00C12CB2"/>
    <w:rsid w:val="00C7769C"/>
    <w:rsid w:val="00C95550"/>
    <w:rsid w:val="00CA1FDE"/>
    <w:rsid w:val="00CA4838"/>
    <w:rsid w:val="00CB77AF"/>
    <w:rsid w:val="00CC2A24"/>
    <w:rsid w:val="00CF47C5"/>
    <w:rsid w:val="00CF76FA"/>
    <w:rsid w:val="00D63171"/>
    <w:rsid w:val="00D64DB3"/>
    <w:rsid w:val="00D84052"/>
    <w:rsid w:val="00D975AF"/>
    <w:rsid w:val="00DC3EB6"/>
    <w:rsid w:val="00DF4635"/>
    <w:rsid w:val="00E128B9"/>
    <w:rsid w:val="00E212F2"/>
    <w:rsid w:val="00E232FE"/>
    <w:rsid w:val="00E276FF"/>
    <w:rsid w:val="00E32E29"/>
    <w:rsid w:val="00E62E74"/>
    <w:rsid w:val="00E76634"/>
    <w:rsid w:val="00E90251"/>
    <w:rsid w:val="00E90BAD"/>
    <w:rsid w:val="00E944DB"/>
    <w:rsid w:val="00EF450D"/>
    <w:rsid w:val="00F0717A"/>
    <w:rsid w:val="00F642CC"/>
    <w:rsid w:val="00F739E5"/>
    <w:rsid w:val="00F83DA6"/>
    <w:rsid w:val="00FA7CF8"/>
    <w:rsid w:val="00FB6FB8"/>
    <w:rsid w:val="00FE1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CF90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0F6A"/>
    <w:pPr>
      <w:spacing w:line="276" w:lineRule="auto"/>
      <w:outlineLvl w:val="0"/>
    </w:pPr>
    <w:rPr>
      <w:rFonts w:ascii="Merriweather" w:hAnsi="Merriweather"/>
      <w:b/>
      <w:noProof/>
      <w:shd w:val="clear" w:color="auto" w:fill="DEEAF6" w:themeFill="accent5" w:themeFillTint="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7AF"/>
    <w:pPr>
      <w:ind w:left="720"/>
      <w:contextualSpacing/>
    </w:pPr>
  </w:style>
  <w:style w:type="paragraph" w:styleId="Header">
    <w:name w:val="header"/>
    <w:basedOn w:val="Normal"/>
    <w:link w:val="HeaderChar"/>
    <w:uiPriority w:val="99"/>
    <w:unhideWhenUsed/>
    <w:rsid w:val="00416C20"/>
    <w:pPr>
      <w:tabs>
        <w:tab w:val="center" w:pos="4680"/>
        <w:tab w:val="right" w:pos="9360"/>
      </w:tabs>
    </w:pPr>
  </w:style>
  <w:style w:type="character" w:customStyle="1" w:styleId="HeaderChar">
    <w:name w:val="Header Char"/>
    <w:basedOn w:val="DefaultParagraphFont"/>
    <w:link w:val="Header"/>
    <w:uiPriority w:val="99"/>
    <w:rsid w:val="00416C20"/>
  </w:style>
  <w:style w:type="paragraph" w:styleId="Footer">
    <w:name w:val="footer"/>
    <w:basedOn w:val="Normal"/>
    <w:link w:val="FooterChar"/>
    <w:uiPriority w:val="99"/>
    <w:unhideWhenUsed/>
    <w:rsid w:val="00416C20"/>
    <w:pPr>
      <w:tabs>
        <w:tab w:val="center" w:pos="4680"/>
        <w:tab w:val="right" w:pos="9360"/>
      </w:tabs>
    </w:pPr>
  </w:style>
  <w:style w:type="character" w:customStyle="1" w:styleId="FooterChar">
    <w:name w:val="Footer Char"/>
    <w:basedOn w:val="DefaultParagraphFont"/>
    <w:link w:val="Footer"/>
    <w:uiPriority w:val="99"/>
    <w:rsid w:val="00416C20"/>
  </w:style>
  <w:style w:type="table" w:styleId="TableGrid">
    <w:name w:val="Table Grid"/>
    <w:basedOn w:val="TableNormal"/>
    <w:uiPriority w:val="39"/>
    <w:rsid w:val="00FA7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2154F"/>
    <w:pPr>
      <w:contextualSpacing/>
      <w:jc w:val="center"/>
    </w:pPr>
    <w:rPr>
      <w:rFonts w:ascii="Amatic SC" w:eastAsiaTheme="majorEastAsia" w:hAnsi="Amatic SC" w:cstheme="majorBidi"/>
      <w:b/>
      <w:noProof/>
      <w:color w:val="FFFFFF" w:themeColor="background1"/>
      <w:spacing w:val="-10"/>
      <w:kern w:val="28"/>
      <w:sz w:val="72"/>
      <w:szCs w:val="72"/>
    </w:rPr>
  </w:style>
  <w:style w:type="character" w:customStyle="1" w:styleId="TitleChar">
    <w:name w:val="Title Char"/>
    <w:basedOn w:val="DefaultParagraphFont"/>
    <w:link w:val="Title"/>
    <w:uiPriority w:val="10"/>
    <w:rsid w:val="0092154F"/>
    <w:rPr>
      <w:rFonts w:ascii="Amatic SC" w:eastAsiaTheme="majorEastAsia" w:hAnsi="Amatic SC" w:cstheme="majorBidi"/>
      <w:b/>
      <w:noProof/>
      <w:color w:val="FFFFFF" w:themeColor="background1"/>
      <w:spacing w:val="-10"/>
      <w:kern w:val="28"/>
      <w:sz w:val="72"/>
      <w:szCs w:val="72"/>
    </w:rPr>
  </w:style>
  <w:style w:type="paragraph" w:styleId="Subtitle">
    <w:name w:val="Subtitle"/>
    <w:basedOn w:val="Normal"/>
    <w:next w:val="Normal"/>
    <w:link w:val="SubtitleChar"/>
    <w:uiPriority w:val="11"/>
    <w:qFormat/>
    <w:rsid w:val="0092154F"/>
    <w:pPr>
      <w:numPr>
        <w:ilvl w:val="1"/>
      </w:numPr>
      <w:jc w:val="center"/>
    </w:pPr>
    <w:rPr>
      <w:rFonts w:ascii="Merriweather" w:eastAsiaTheme="minorEastAsia" w:hAnsi="Merriweather"/>
      <w:b/>
      <w:bCs/>
      <w:color w:val="FFFFFF" w:themeColor="background1"/>
      <w:spacing w:val="15"/>
      <w:sz w:val="28"/>
      <w:szCs w:val="28"/>
    </w:rPr>
  </w:style>
  <w:style w:type="character" w:customStyle="1" w:styleId="SubtitleChar">
    <w:name w:val="Subtitle Char"/>
    <w:basedOn w:val="DefaultParagraphFont"/>
    <w:link w:val="Subtitle"/>
    <w:uiPriority w:val="11"/>
    <w:rsid w:val="0092154F"/>
    <w:rPr>
      <w:rFonts w:ascii="Merriweather" w:eastAsiaTheme="minorEastAsia" w:hAnsi="Merriweather"/>
      <w:b/>
      <w:bCs/>
      <w:color w:val="FFFFFF" w:themeColor="background1"/>
      <w:spacing w:val="15"/>
      <w:sz w:val="28"/>
      <w:szCs w:val="28"/>
    </w:rPr>
  </w:style>
  <w:style w:type="character" w:customStyle="1" w:styleId="Heading1Char">
    <w:name w:val="Heading 1 Char"/>
    <w:basedOn w:val="DefaultParagraphFont"/>
    <w:link w:val="Heading1"/>
    <w:uiPriority w:val="9"/>
    <w:rsid w:val="00C10F6A"/>
    <w:rPr>
      <w:rFonts w:ascii="Merriweather" w:hAnsi="Merriweather"/>
      <w:b/>
      <w:noProof/>
    </w:rPr>
  </w:style>
  <w:style w:type="character" w:styleId="PageNumber">
    <w:name w:val="page number"/>
    <w:basedOn w:val="DefaultParagraphFont"/>
    <w:uiPriority w:val="99"/>
    <w:semiHidden/>
    <w:unhideWhenUsed/>
    <w:rsid w:val="00C7769C"/>
  </w:style>
  <w:style w:type="paragraph" w:styleId="IntenseQuote">
    <w:name w:val="Intense Quote"/>
    <w:basedOn w:val="Normal"/>
    <w:next w:val="Normal"/>
    <w:link w:val="IntenseQuoteChar"/>
    <w:uiPriority w:val="30"/>
    <w:qFormat/>
    <w:rsid w:val="00C7769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7769C"/>
    <w:rPr>
      <w:i/>
      <w:iCs/>
      <w:color w:val="4472C4" w:themeColor="accent1"/>
    </w:rPr>
  </w:style>
  <w:style w:type="paragraph" w:styleId="Quote">
    <w:name w:val="Quote"/>
    <w:basedOn w:val="Normal"/>
    <w:next w:val="Normal"/>
    <w:link w:val="QuoteChar"/>
    <w:uiPriority w:val="29"/>
    <w:qFormat/>
    <w:rsid w:val="00C7769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7769C"/>
    <w:rPr>
      <w:i/>
      <w:iCs/>
      <w:color w:val="404040" w:themeColor="text1" w:themeTint="BF"/>
    </w:rPr>
  </w:style>
  <w:style w:type="character" w:styleId="SubtleEmphasis">
    <w:name w:val="Subtle Emphasis"/>
    <w:basedOn w:val="DefaultParagraphFont"/>
    <w:uiPriority w:val="19"/>
    <w:qFormat/>
    <w:rsid w:val="00C7769C"/>
  </w:style>
  <w:style w:type="paragraph" w:styleId="FootnoteText">
    <w:name w:val="footnote text"/>
    <w:basedOn w:val="Normal"/>
    <w:link w:val="FootnoteTextChar"/>
    <w:uiPriority w:val="99"/>
    <w:unhideWhenUsed/>
    <w:rsid w:val="00F83DA6"/>
  </w:style>
  <w:style w:type="character" w:customStyle="1" w:styleId="FootnoteTextChar">
    <w:name w:val="Footnote Text Char"/>
    <w:basedOn w:val="DefaultParagraphFont"/>
    <w:link w:val="FootnoteText"/>
    <w:uiPriority w:val="99"/>
    <w:rsid w:val="00F83DA6"/>
  </w:style>
  <w:style w:type="character" w:styleId="FootnoteReference">
    <w:name w:val="footnote reference"/>
    <w:basedOn w:val="DefaultParagraphFont"/>
    <w:uiPriority w:val="99"/>
    <w:unhideWhenUsed/>
    <w:rsid w:val="00F83DA6"/>
    <w:rPr>
      <w:vertAlign w:val="superscript"/>
    </w:rPr>
  </w:style>
  <w:style w:type="character" w:styleId="CommentReference">
    <w:name w:val="annotation reference"/>
    <w:basedOn w:val="DefaultParagraphFont"/>
    <w:uiPriority w:val="99"/>
    <w:semiHidden/>
    <w:unhideWhenUsed/>
    <w:rsid w:val="005F3388"/>
    <w:rPr>
      <w:sz w:val="18"/>
      <w:szCs w:val="18"/>
    </w:rPr>
  </w:style>
  <w:style w:type="paragraph" w:styleId="CommentText">
    <w:name w:val="annotation text"/>
    <w:basedOn w:val="Normal"/>
    <w:link w:val="CommentTextChar"/>
    <w:uiPriority w:val="99"/>
    <w:semiHidden/>
    <w:unhideWhenUsed/>
    <w:rsid w:val="005F3388"/>
  </w:style>
  <w:style w:type="character" w:customStyle="1" w:styleId="CommentTextChar">
    <w:name w:val="Comment Text Char"/>
    <w:basedOn w:val="DefaultParagraphFont"/>
    <w:link w:val="CommentText"/>
    <w:uiPriority w:val="99"/>
    <w:semiHidden/>
    <w:rsid w:val="005F3388"/>
  </w:style>
  <w:style w:type="paragraph" w:styleId="BalloonText">
    <w:name w:val="Balloon Text"/>
    <w:basedOn w:val="Normal"/>
    <w:link w:val="BalloonTextChar"/>
    <w:uiPriority w:val="99"/>
    <w:semiHidden/>
    <w:unhideWhenUsed/>
    <w:rsid w:val="005F338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F338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299376">
      <w:bodyDiv w:val="1"/>
      <w:marLeft w:val="0"/>
      <w:marRight w:val="0"/>
      <w:marTop w:val="0"/>
      <w:marBottom w:val="0"/>
      <w:divBdr>
        <w:top w:val="none" w:sz="0" w:space="0" w:color="auto"/>
        <w:left w:val="none" w:sz="0" w:space="0" w:color="auto"/>
        <w:bottom w:val="none" w:sz="0" w:space="0" w:color="auto"/>
        <w:right w:val="none" w:sz="0" w:space="0" w:color="auto"/>
      </w:divBdr>
    </w:div>
    <w:div w:id="744492702">
      <w:bodyDiv w:val="1"/>
      <w:marLeft w:val="0"/>
      <w:marRight w:val="0"/>
      <w:marTop w:val="0"/>
      <w:marBottom w:val="0"/>
      <w:divBdr>
        <w:top w:val="none" w:sz="0" w:space="0" w:color="auto"/>
        <w:left w:val="none" w:sz="0" w:space="0" w:color="auto"/>
        <w:bottom w:val="none" w:sz="0" w:space="0" w:color="auto"/>
        <w:right w:val="none" w:sz="0" w:space="0" w:color="auto"/>
      </w:divBdr>
    </w:div>
    <w:div w:id="9574935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97005EF-F802-5546-B50F-88ABB400C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531</Words>
  <Characters>3030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Brianna Schofield</dc:creator>
  <cp:keywords/>
  <dc:description/>
  <cp:lastModifiedBy>Brianna Schofield</cp:lastModifiedBy>
  <cp:revision>6</cp:revision>
  <dcterms:created xsi:type="dcterms:W3CDTF">2019-08-29T16:24:00Z</dcterms:created>
  <dcterms:modified xsi:type="dcterms:W3CDTF">2019-11-15T02:01:00Z</dcterms:modified>
</cp:coreProperties>
</file>