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99" w14:textId="1F1D2D6D" w:rsidR="0092154F" w:rsidRPr="0026115C" w:rsidRDefault="0092154F" w:rsidP="0092154F">
      <w:pPr>
        <w:pStyle w:val="Title"/>
        <w:rPr>
          <w:rFonts w:ascii="Calibri" w:hAnsi="Calibri" w:cs="Calibri"/>
        </w:rPr>
      </w:pPr>
      <w:r w:rsidRPr="0026115C">
        <w:rPr>
          <w:rFonts w:ascii="Calibri" w:hAnsi="Calibri" w:cs="Calibri"/>
        </w:rPr>
        <w:drawing>
          <wp:anchor distT="0" distB="0" distL="114300" distR="114300" simplePos="0" relativeHeight="251659264" behindDoc="1" locked="0" layoutInCell="1" allowOverlap="1" wp14:anchorId="3D646D50" wp14:editId="486627D8">
            <wp:simplePos x="0" y="0"/>
            <wp:positionH relativeFrom="column">
              <wp:posOffset>-975360</wp:posOffset>
            </wp:positionH>
            <wp:positionV relativeFrom="paragraph">
              <wp:posOffset>-688340</wp:posOffset>
            </wp:positionV>
            <wp:extent cx="8074025" cy="21577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4025" cy="2157730"/>
                    </a:xfrm>
                    <a:prstGeom prst="rect">
                      <a:avLst/>
                    </a:prstGeom>
                  </pic:spPr>
                </pic:pic>
              </a:graphicData>
            </a:graphic>
            <wp14:sizeRelH relativeFrom="page">
              <wp14:pctWidth>0</wp14:pctWidth>
            </wp14:sizeRelH>
            <wp14:sizeRelV relativeFrom="page">
              <wp14:pctHeight>0</wp14:pctHeight>
            </wp14:sizeRelV>
          </wp:anchor>
        </w:drawing>
      </w:r>
      <w:r w:rsidRPr="0026115C">
        <w:rPr>
          <w:rFonts w:ascii="Calibri" w:hAnsi="Calibri" w:cs="Calibri"/>
        </w:rPr>
        <w:t>Understanding Rights Reversion</w:t>
      </w:r>
    </w:p>
    <w:p w14:paraId="350DCDBA" w14:textId="3A469082" w:rsidR="00416C20" w:rsidRPr="0026115C" w:rsidRDefault="00EF686E" w:rsidP="0092154F">
      <w:pPr>
        <w:pStyle w:val="Subtitle"/>
        <w:rPr>
          <w:rFonts w:ascii="Calibri" w:hAnsi="Calibri" w:cs="Calibri"/>
        </w:rPr>
      </w:pPr>
      <w:r w:rsidRPr="0026115C">
        <w:rPr>
          <w:rFonts w:ascii="Calibri" w:hAnsi="Calibri" w:cs="Calibri"/>
        </w:rPr>
        <w:t>Hands-On Exercise: Scenario #</w:t>
      </w:r>
      <w:r w:rsidR="000F1727" w:rsidRPr="0026115C">
        <w:rPr>
          <w:rFonts w:ascii="Calibri" w:hAnsi="Calibri" w:cs="Calibri"/>
        </w:rPr>
        <w:t>3</w:t>
      </w:r>
    </w:p>
    <w:p w14:paraId="52C8CD08" w14:textId="77777777" w:rsidR="0092154F" w:rsidRPr="0026115C" w:rsidRDefault="0092154F">
      <w:pPr>
        <w:rPr>
          <w:rFonts w:ascii="Calibri" w:hAnsi="Calibri" w:cs="Calibri"/>
          <w:b/>
          <w:color w:val="000000" w:themeColor="text1"/>
        </w:rPr>
      </w:pPr>
    </w:p>
    <w:p w14:paraId="70DEFB26" w14:textId="77777777" w:rsidR="0092154F" w:rsidRPr="0026115C" w:rsidRDefault="0092154F">
      <w:pPr>
        <w:rPr>
          <w:rFonts w:ascii="Calibri" w:hAnsi="Calibri" w:cs="Calibri"/>
          <w:b/>
          <w:color w:val="000000" w:themeColor="text1"/>
        </w:rPr>
      </w:pPr>
    </w:p>
    <w:p w14:paraId="7C6E94A7" w14:textId="77777777" w:rsidR="0092154F" w:rsidRPr="0026115C" w:rsidRDefault="0092154F">
      <w:pPr>
        <w:rPr>
          <w:rFonts w:ascii="Calibri" w:hAnsi="Calibri" w:cs="Calibri"/>
          <w:b/>
          <w:color w:val="000000" w:themeColor="text1"/>
        </w:rPr>
      </w:pPr>
    </w:p>
    <w:p w14:paraId="12136D6D" w14:textId="77777777" w:rsidR="0092154F" w:rsidRPr="0026115C" w:rsidRDefault="0092154F">
      <w:pPr>
        <w:rPr>
          <w:rFonts w:ascii="Calibri" w:hAnsi="Calibri" w:cs="Calibri"/>
          <w:b/>
          <w:color w:val="000000" w:themeColor="text1"/>
        </w:rPr>
      </w:pPr>
    </w:p>
    <w:p w14:paraId="0E59ADEA" w14:textId="77777777" w:rsidR="0092154F" w:rsidRPr="0026115C" w:rsidRDefault="0092154F">
      <w:pPr>
        <w:rPr>
          <w:rFonts w:ascii="Calibri" w:hAnsi="Calibri" w:cs="Calibri"/>
          <w:b/>
          <w:color w:val="000000" w:themeColor="text1"/>
        </w:rPr>
      </w:pPr>
    </w:p>
    <w:p w14:paraId="3972BB88" w14:textId="77777777" w:rsidR="00EF686E" w:rsidRPr="0026115C" w:rsidRDefault="00EF686E" w:rsidP="00353E42">
      <w:pPr>
        <w:pStyle w:val="Heading1"/>
        <w:rPr>
          <w:rFonts w:ascii="Calibri" w:hAnsi="Calibri" w:cs="Calibri"/>
        </w:rPr>
      </w:pPr>
      <w:r w:rsidRPr="0026115C">
        <w:rPr>
          <w:rFonts w:ascii="Calibri" w:hAnsi="Calibri" w:cs="Calibri"/>
        </w:rPr>
        <w:t xml:space="preserve">Part 1 </w:t>
      </w:r>
    </w:p>
    <w:p w14:paraId="01912A2D" w14:textId="77777777" w:rsidR="00EF686E" w:rsidRPr="0026115C" w:rsidRDefault="00EF686E" w:rsidP="00EF686E">
      <w:pPr>
        <w:rPr>
          <w:rFonts w:ascii="Calibri" w:hAnsi="Calibri" w:cs="Calibri"/>
        </w:rPr>
      </w:pPr>
    </w:p>
    <w:p w14:paraId="4E744BB8" w14:textId="77777777" w:rsidR="009E0CFC" w:rsidRPr="0026115C" w:rsidRDefault="00EF686E" w:rsidP="009E0CFC">
      <w:pPr>
        <w:spacing w:line="276" w:lineRule="auto"/>
        <w:rPr>
          <w:rFonts w:ascii="Calibri" w:hAnsi="Calibri" w:cs="Calibri"/>
        </w:rPr>
      </w:pPr>
      <w:r w:rsidRPr="0026115C">
        <w:rPr>
          <w:rFonts w:ascii="Calibri" w:hAnsi="Calibri" w:cs="Calibri"/>
        </w:rPr>
        <w:t xml:space="preserve">Professor </w:t>
      </w:r>
      <w:proofErr w:type="spellStart"/>
      <w:r w:rsidRPr="0026115C">
        <w:rPr>
          <w:rFonts w:ascii="Calibri" w:hAnsi="Calibri" w:cs="Calibri"/>
        </w:rPr>
        <w:t>Parin</w:t>
      </w:r>
      <w:proofErr w:type="spellEnd"/>
      <w:r w:rsidRPr="0026115C">
        <w:rPr>
          <w:rFonts w:ascii="Calibri" w:hAnsi="Calibri" w:cs="Calibri"/>
        </w:rPr>
        <w:t xml:space="preserve"> Prophecy, a scholar in the field of comparative mythology, published his tome</w:t>
      </w:r>
      <w:r w:rsidRPr="0026115C">
        <w:rPr>
          <w:rFonts w:ascii="Calibri" w:hAnsi="Calibri" w:cs="Calibri"/>
          <w:i/>
        </w:rPr>
        <w:t xml:space="preserve"> Incorrigible Immortals</w:t>
      </w:r>
      <w:r w:rsidRPr="0026115C">
        <w:rPr>
          <w:rFonts w:ascii="Calibri" w:hAnsi="Calibri" w:cs="Calibri"/>
        </w:rPr>
        <w:t xml:space="preserve">, </w:t>
      </w:r>
      <w:r w:rsidRPr="0026115C">
        <w:rPr>
          <w:rFonts w:ascii="Calibri" w:hAnsi="Calibri" w:cs="Calibri"/>
          <w:i/>
        </w:rPr>
        <w:t xml:space="preserve">Narcissistic Nymphs, and Whiny Warriors </w:t>
      </w:r>
      <w:r w:rsidRPr="0026115C">
        <w:rPr>
          <w:rFonts w:ascii="Calibri" w:hAnsi="Calibri" w:cs="Calibri"/>
        </w:rPr>
        <w:t xml:space="preserve">with Prometheus Press in 1985. The book initially sold well, but, as </w:t>
      </w:r>
      <w:bookmarkStart w:id="0" w:name="_GoBack"/>
      <w:bookmarkEnd w:id="0"/>
      <w:r w:rsidRPr="0026115C">
        <w:rPr>
          <w:rFonts w:ascii="Calibri" w:hAnsi="Calibri" w:cs="Calibri"/>
        </w:rPr>
        <w:t xml:space="preserve">fate would have it, interest in </w:t>
      </w:r>
      <w:r w:rsidRPr="0026115C">
        <w:rPr>
          <w:rFonts w:ascii="Calibri" w:hAnsi="Calibri" w:cs="Calibri"/>
          <w:i/>
        </w:rPr>
        <w:t>IINNWW</w:t>
      </w:r>
      <w:r w:rsidRPr="0026115C">
        <w:rPr>
          <w:rFonts w:ascii="Calibri" w:hAnsi="Calibri" w:cs="Calibri"/>
        </w:rPr>
        <w:t xml:space="preserve"> waned over time and it has been out of print since the early 2000’s. Professor Prophecy does not want the book to disappear, so he is on a quest to regain rights in order to make the book freely available online. </w:t>
      </w:r>
    </w:p>
    <w:p w14:paraId="5E89BD24" w14:textId="77777777" w:rsidR="009E0CFC" w:rsidRPr="0026115C" w:rsidRDefault="009E0CFC" w:rsidP="009E0CFC">
      <w:pPr>
        <w:jc w:val="center"/>
        <w:rPr>
          <w:rFonts w:ascii="Calibri" w:hAnsi="Calibri" w:cs="Calibri"/>
        </w:rPr>
      </w:pPr>
      <w:r w:rsidRPr="0026115C">
        <w:rPr>
          <w:rFonts w:ascii="Calibri" w:hAnsi="Calibri" w:cs="Calibri"/>
          <w:noProof/>
        </w:rPr>
        <w:drawing>
          <wp:anchor distT="0" distB="0" distL="114300" distR="114300" simplePos="0" relativeHeight="251661312" behindDoc="1" locked="0" layoutInCell="1" allowOverlap="1" wp14:anchorId="78C729B7" wp14:editId="15431A55">
            <wp:simplePos x="0" y="0"/>
            <wp:positionH relativeFrom="column">
              <wp:posOffset>612648</wp:posOffset>
            </wp:positionH>
            <wp:positionV relativeFrom="paragraph">
              <wp:posOffset>71121</wp:posOffset>
            </wp:positionV>
            <wp:extent cx="4947854" cy="2596896"/>
            <wp:effectExtent l="0" t="0" r="5715" b="0"/>
            <wp:wrapNone/>
            <wp:docPr id="3" name="Picture 3"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 b="36704"/>
                    <a:stretch/>
                  </pic:blipFill>
                  <pic:spPr bwMode="auto">
                    <a:xfrm>
                      <a:off x="0" y="0"/>
                      <a:ext cx="4949017" cy="25975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A031D" w14:textId="77777777" w:rsidR="009E0CFC" w:rsidRPr="0026115C" w:rsidRDefault="009E0CFC" w:rsidP="009E0CFC">
      <w:pPr>
        <w:rPr>
          <w:rFonts w:ascii="Calibri" w:hAnsi="Calibri" w:cs="Calibri"/>
        </w:rPr>
      </w:pPr>
    </w:p>
    <w:p w14:paraId="17C6651A" w14:textId="77777777" w:rsidR="009E0CFC" w:rsidRPr="0026115C" w:rsidRDefault="009E0CFC" w:rsidP="009E0CFC">
      <w:pPr>
        <w:spacing w:line="276" w:lineRule="auto"/>
        <w:rPr>
          <w:rFonts w:ascii="Calibri" w:hAnsi="Calibri" w:cs="Calibri"/>
          <w:b/>
        </w:rPr>
      </w:pPr>
    </w:p>
    <w:p w14:paraId="651514CB" w14:textId="77777777" w:rsidR="009E0CFC" w:rsidRPr="0026115C" w:rsidRDefault="009E0CFC" w:rsidP="009E0CFC">
      <w:pPr>
        <w:spacing w:line="276" w:lineRule="auto"/>
        <w:rPr>
          <w:rFonts w:ascii="Calibri" w:hAnsi="Calibri" w:cs="Calibri"/>
          <w:b/>
        </w:rPr>
      </w:pPr>
    </w:p>
    <w:p w14:paraId="17F5A338" w14:textId="1AA2B44D" w:rsidR="009E0CFC" w:rsidRPr="0026115C" w:rsidRDefault="009E0CFC" w:rsidP="009E0CFC">
      <w:pPr>
        <w:spacing w:line="276" w:lineRule="auto"/>
        <w:ind w:left="2160" w:right="1980"/>
        <w:jc w:val="center"/>
        <w:rPr>
          <w:rFonts w:ascii="Calibri" w:hAnsi="Calibri" w:cs="Calibri"/>
          <w:b/>
        </w:rPr>
      </w:pPr>
      <w:r w:rsidRPr="0026115C">
        <w:rPr>
          <w:rFonts w:ascii="Calibri" w:hAnsi="Calibri" w:cs="Calibri"/>
          <w:b/>
        </w:rPr>
        <w:t>Publishing Agreement</w:t>
      </w:r>
    </w:p>
    <w:p w14:paraId="74CB957F" w14:textId="45835A5C" w:rsidR="009E0CFC" w:rsidRPr="0026115C" w:rsidRDefault="009E0CFC" w:rsidP="009E0CFC">
      <w:pPr>
        <w:spacing w:line="276" w:lineRule="auto"/>
        <w:ind w:left="2160" w:right="1980"/>
        <w:jc w:val="center"/>
        <w:rPr>
          <w:rFonts w:ascii="Calibri" w:hAnsi="Calibri" w:cs="Calibri"/>
          <w:b/>
        </w:rPr>
      </w:pPr>
      <w:r w:rsidRPr="0026115C">
        <w:rPr>
          <w:rFonts w:ascii="Calibri" w:hAnsi="Calibri" w:cs="Calibri"/>
        </w:rPr>
        <w:t xml:space="preserve">between Prometheus Press (“Publisher”) and </w:t>
      </w:r>
      <w:proofErr w:type="spellStart"/>
      <w:r w:rsidRPr="0026115C">
        <w:rPr>
          <w:rFonts w:ascii="Calibri" w:hAnsi="Calibri" w:cs="Calibri"/>
        </w:rPr>
        <w:t>Parin</w:t>
      </w:r>
      <w:proofErr w:type="spellEnd"/>
      <w:r w:rsidRPr="0026115C">
        <w:rPr>
          <w:rFonts w:ascii="Calibri" w:hAnsi="Calibri" w:cs="Calibri"/>
        </w:rPr>
        <w:t xml:space="preserve"> Prophecy (“Author”) for </w:t>
      </w:r>
      <w:r w:rsidRPr="0026115C">
        <w:rPr>
          <w:rFonts w:ascii="Calibri" w:hAnsi="Calibri" w:cs="Calibri"/>
          <w:i/>
        </w:rPr>
        <w:t>Incorrigible Immortals</w:t>
      </w:r>
      <w:r w:rsidRPr="0026115C">
        <w:rPr>
          <w:rFonts w:ascii="Calibri" w:hAnsi="Calibri" w:cs="Calibri"/>
        </w:rPr>
        <w:t xml:space="preserve">, </w:t>
      </w:r>
      <w:r w:rsidRPr="0026115C">
        <w:rPr>
          <w:rFonts w:ascii="Calibri" w:hAnsi="Calibri" w:cs="Calibri"/>
          <w:i/>
        </w:rPr>
        <w:t xml:space="preserve">Narcissistic Nymphs, and Whiny Warriors </w:t>
      </w:r>
      <w:r w:rsidRPr="0026115C">
        <w:rPr>
          <w:rFonts w:ascii="Calibri" w:hAnsi="Calibri" w:cs="Calibri"/>
        </w:rPr>
        <w:t>(the “Work”)</w:t>
      </w:r>
    </w:p>
    <w:p w14:paraId="41331C9A" w14:textId="77777777" w:rsidR="009E0CFC" w:rsidRPr="0026115C" w:rsidRDefault="009E0CFC" w:rsidP="009E0CFC">
      <w:pPr>
        <w:spacing w:line="276" w:lineRule="auto"/>
        <w:ind w:left="2160" w:right="1980"/>
        <w:rPr>
          <w:rFonts w:ascii="Calibri" w:hAnsi="Calibri" w:cs="Calibri"/>
          <w:b/>
        </w:rPr>
      </w:pPr>
    </w:p>
    <w:p w14:paraId="60DD1656" w14:textId="6EEBA617" w:rsidR="009E0CFC" w:rsidRPr="0026115C" w:rsidRDefault="009E0CFC" w:rsidP="009E0CFC">
      <w:pPr>
        <w:spacing w:line="276" w:lineRule="auto"/>
        <w:ind w:left="2160" w:right="1980"/>
        <w:rPr>
          <w:rFonts w:ascii="Calibri" w:hAnsi="Calibri" w:cs="Calibri"/>
        </w:rPr>
      </w:pPr>
      <w:r w:rsidRPr="0026115C">
        <w:rPr>
          <w:rFonts w:ascii="Calibri" w:hAnsi="Calibri" w:cs="Calibri"/>
          <w:b/>
        </w:rPr>
        <w:t xml:space="preserve">Grant of Rights: </w:t>
      </w:r>
      <w:r w:rsidRPr="0026115C">
        <w:rPr>
          <w:rFonts w:ascii="Calibri" w:hAnsi="Calibri" w:cs="Calibri"/>
        </w:rPr>
        <w:t>Author hereby</w:t>
      </w:r>
      <w:r w:rsidRPr="0026115C">
        <w:rPr>
          <w:rFonts w:ascii="Calibri" w:hAnsi="Calibri" w:cs="Calibri"/>
          <w:b/>
        </w:rPr>
        <w:t xml:space="preserve"> </w:t>
      </w:r>
      <w:r w:rsidRPr="0026115C">
        <w:rPr>
          <w:rFonts w:ascii="Calibri" w:hAnsi="Calibri" w:cs="Calibri"/>
        </w:rPr>
        <w:t>grants Publisher worldwide, exclusive rights to the Work</w:t>
      </w:r>
      <w:r w:rsidRPr="0026115C">
        <w:rPr>
          <w:rFonts w:ascii="Calibri" w:hAnsi="Calibri" w:cs="Calibri"/>
          <w:i/>
        </w:rPr>
        <w:t xml:space="preserve"> </w:t>
      </w:r>
      <w:r w:rsidRPr="0026115C">
        <w:rPr>
          <w:rFonts w:ascii="Calibri" w:hAnsi="Calibri" w:cs="Calibri"/>
        </w:rPr>
        <w:t xml:space="preserve">in all formats now known or later invented, for the life of copyright. </w:t>
      </w:r>
    </w:p>
    <w:p w14:paraId="1CAECBA5" w14:textId="77777777" w:rsidR="009E0CFC" w:rsidRPr="0026115C" w:rsidRDefault="009E0CFC" w:rsidP="009E0CFC">
      <w:pPr>
        <w:spacing w:line="276" w:lineRule="auto"/>
        <w:rPr>
          <w:rFonts w:ascii="Calibri" w:hAnsi="Calibri" w:cs="Calibri"/>
          <w:b/>
        </w:rPr>
      </w:pPr>
    </w:p>
    <w:p w14:paraId="4A55FD67" w14:textId="77777777" w:rsidR="009E0CFC" w:rsidRPr="0026115C" w:rsidRDefault="009E0CFC" w:rsidP="00353E42">
      <w:pPr>
        <w:spacing w:line="276" w:lineRule="auto"/>
        <w:rPr>
          <w:rFonts w:ascii="Calibri" w:hAnsi="Calibri" w:cs="Calibri"/>
        </w:rPr>
      </w:pPr>
    </w:p>
    <w:p w14:paraId="41475BB2" w14:textId="77777777" w:rsidR="00EF686E" w:rsidRPr="0026115C" w:rsidRDefault="00EF686E" w:rsidP="00353E42">
      <w:pPr>
        <w:spacing w:line="276" w:lineRule="auto"/>
        <w:rPr>
          <w:rFonts w:ascii="Calibri" w:hAnsi="Calibri" w:cs="Calibri"/>
        </w:rPr>
      </w:pPr>
      <w:r w:rsidRPr="0026115C">
        <w:rPr>
          <w:rFonts w:ascii="Calibri" w:hAnsi="Calibri" w:cs="Calibri"/>
        </w:rPr>
        <w:t>Does Professor Prophecy need to revert rights or come to another agreement with his publisher to make his book freely available to download online? Why or why not?</w:t>
      </w:r>
    </w:p>
    <w:p w14:paraId="69958744" w14:textId="77777777" w:rsidR="00EF686E" w:rsidRPr="0026115C" w:rsidRDefault="00EF686E" w:rsidP="00EF686E">
      <w:pPr>
        <w:rPr>
          <w:rFonts w:ascii="Calibri" w:hAnsi="Calibri" w:cs="Calibri"/>
        </w:rPr>
      </w:pPr>
    </w:p>
    <w:p w14:paraId="2873201C" w14:textId="429753F0" w:rsidR="00EF686E" w:rsidRPr="0026115C" w:rsidRDefault="00EF686E" w:rsidP="00EF686E">
      <w:pPr>
        <w:rPr>
          <w:rFonts w:ascii="Calibri" w:hAnsi="Calibri" w:cs="Calibri"/>
        </w:rPr>
      </w:pPr>
      <w:r w:rsidRPr="0026115C">
        <w:rPr>
          <w:rFonts w:ascii="Calibri" w:hAnsi="Calibri" w:cs="Calibri"/>
        </w:rPr>
        <w:t>_________________________</w:t>
      </w:r>
      <w:r w:rsidR="00353E42" w:rsidRPr="0026115C">
        <w:rPr>
          <w:rFonts w:ascii="Calibri" w:hAnsi="Calibri" w:cs="Calibri"/>
        </w:rPr>
        <w:t>______</w:t>
      </w:r>
      <w:r w:rsidRPr="0026115C">
        <w:rPr>
          <w:rFonts w:ascii="Calibri" w:hAnsi="Calibri" w:cs="Calibri"/>
        </w:rPr>
        <w:t>_____________________________________________________</w:t>
      </w:r>
    </w:p>
    <w:p w14:paraId="63A394EE" w14:textId="77777777" w:rsidR="00EF686E" w:rsidRPr="0026115C" w:rsidRDefault="00EF686E" w:rsidP="00EF686E">
      <w:pPr>
        <w:rPr>
          <w:rFonts w:ascii="Calibri" w:hAnsi="Calibri" w:cs="Calibri"/>
        </w:rPr>
      </w:pPr>
    </w:p>
    <w:p w14:paraId="15956899" w14:textId="427BFEFF" w:rsidR="00EF686E" w:rsidRPr="0026115C" w:rsidRDefault="00EF686E" w:rsidP="00EF686E">
      <w:pPr>
        <w:rPr>
          <w:rFonts w:ascii="Calibri" w:hAnsi="Calibri" w:cs="Calibri"/>
        </w:rPr>
      </w:pPr>
      <w:r w:rsidRPr="0026115C">
        <w:rPr>
          <w:rFonts w:ascii="Calibri" w:hAnsi="Calibri" w:cs="Calibri"/>
        </w:rPr>
        <w:t>________________________</w:t>
      </w:r>
      <w:r w:rsidR="00353E42" w:rsidRPr="0026115C">
        <w:rPr>
          <w:rFonts w:ascii="Calibri" w:hAnsi="Calibri" w:cs="Calibri"/>
        </w:rPr>
        <w:t>______</w:t>
      </w:r>
      <w:r w:rsidRPr="0026115C">
        <w:rPr>
          <w:rFonts w:ascii="Calibri" w:hAnsi="Calibri" w:cs="Calibri"/>
        </w:rPr>
        <w:t>______________________________________________________</w:t>
      </w:r>
    </w:p>
    <w:p w14:paraId="1FDA6BE8" w14:textId="77777777" w:rsidR="00EF686E" w:rsidRPr="0026115C" w:rsidRDefault="00EF686E" w:rsidP="00EF686E">
      <w:pPr>
        <w:rPr>
          <w:rFonts w:ascii="Calibri" w:hAnsi="Calibri" w:cs="Calibri"/>
        </w:rPr>
      </w:pPr>
    </w:p>
    <w:p w14:paraId="196A7136" w14:textId="29F24A30" w:rsidR="00EF686E" w:rsidRPr="0026115C" w:rsidRDefault="00EF686E" w:rsidP="00EF686E">
      <w:pPr>
        <w:rPr>
          <w:rFonts w:ascii="Calibri" w:hAnsi="Calibri" w:cs="Calibri"/>
        </w:rPr>
      </w:pPr>
      <w:r w:rsidRPr="0026115C">
        <w:rPr>
          <w:rFonts w:ascii="Calibri" w:hAnsi="Calibri" w:cs="Calibri"/>
        </w:rPr>
        <w:t>________________________</w:t>
      </w:r>
      <w:r w:rsidR="00353E42" w:rsidRPr="0026115C">
        <w:rPr>
          <w:rFonts w:ascii="Calibri" w:hAnsi="Calibri" w:cs="Calibri"/>
        </w:rPr>
        <w:t>______</w:t>
      </w:r>
      <w:r w:rsidRPr="0026115C">
        <w:rPr>
          <w:rFonts w:ascii="Calibri" w:hAnsi="Calibri" w:cs="Calibri"/>
        </w:rPr>
        <w:t>______________________________________________________</w:t>
      </w:r>
    </w:p>
    <w:p w14:paraId="2385D480" w14:textId="77777777" w:rsidR="00EF686E" w:rsidRPr="0026115C" w:rsidRDefault="00EF686E" w:rsidP="00EF686E">
      <w:pPr>
        <w:rPr>
          <w:rFonts w:ascii="Calibri" w:hAnsi="Calibri" w:cs="Calibri"/>
        </w:rPr>
      </w:pPr>
    </w:p>
    <w:p w14:paraId="6035E899" w14:textId="4F14ED33" w:rsidR="00EF686E" w:rsidRPr="0026115C" w:rsidRDefault="00EF686E" w:rsidP="00EF686E">
      <w:pPr>
        <w:rPr>
          <w:rFonts w:ascii="Calibri" w:hAnsi="Calibri" w:cs="Calibri"/>
        </w:rPr>
      </w:pPr>
      <w:r w:rsidRPr="0026115C">
        <w:rPr>
          <w:rFonts w:ascii="Calibri" w:hAnsi="Calibri" w:cs="Calibri"/>
        </w:rPr>
        <w:t>________________________</w:t>
      </w:r>
      <w:r w:rsidR="00353E42" w:rsidRPr="0026115C">
        <w:rPr>
          <w:rFonts w:ascii="Calibri" w:hAnsi="Calibri" w:cs="Calibri"/>
        </w:rPr>
        <w:t>______</w:t>
      </w:r>
      <w:r w:rsidRPr="0026115C">
        <w:rPr>
          <w:rFonts w:ascii="Calibri" w:hAnsi="Calibri" w:cs="Calibri"/>
        </w:rPr>
        <w:t>______________________________________________________</w:t>
      </w:r>
    </w:p>
    <w:p w14:paraId="0F2914F8" w14:textId="77777777" w:rsidR="00EF686E" w:rsidRPr="0026115C" w:rsidRDefault="00EF686E" w:rsidP="00EF686E">
      <w:pPr>
        <w:rPr>
          <w:rFonts w:ascii="Calibri" w:hAnsi="Calibri" w:cs="Calibri"/>
        </w:rPr>
      </w:pPr>
    </w:p>
    <w:p w14:paraId="4590C7DA" w14:textId="77777777" w:rsidR="009E0CFC" w:rsidRPr="0026115C" w:rsidRDefault="009E0CFC">
      <w:pPr>
        <w:rPr>
          <w:rFonts w:ascii="Calibri" w:eastAsiaTheme="majorEastAsia" w:hAnsi="Calibri" w:cs="Calibri"/>
          <w:b/>
          <w:bCs/>
          <w:color w:val="000000" w:themeColor="text1"/>
        </w:rPr>
      </w:pPr>
      <w:r w:rsidRPr="0026115C">
        <w:rPr>
          <w:rFonts w:ascii="Calibri" w:hAnsi="Calibri" w:cs="Calibri"/>
        </w:rPr>
        <w:br w:type="page"/>
      </w:r>
    </w:p>
    <w:p w14:paraId="36162A56" w14:textId="5FE7400B" w:rsidR="00EF686E" w:rsidRPr="0026115C" w:rsidRDefault="00EF686E" w:rsidP="00353E42">
      <w:pPr>
        <w:pStyle w:val="Heading1"/>
        <w:rPr>
          <w:rFonts w:ascii="Calibri" w:hAnsi="Calibri" w:cs="Calibri"/>
        </w:rPr>
      </w:pPr>
      <w:r w:rsidRPr="0026115C">
        <w:rPr>
          <w:rFonts w:ascii="Calibri" w:hAnsi="Calibri" w:cs="Calibri"/>
        </w:rPr>
        <w:lastRenderedPageBreak/>
        <w:t>Part 2</w:t>
      </w:r>
    </w:p>
    <w:p w14:paraId="0B630095" w14:textId="77777777" w:rsidR="00EF686E" w:rsidRPr="0026115C" w:rsidRDefault="00EF686E" w:rsidP="00EF686E">
      <w:pPr>
        <w:rPr>
          <w:rFonts w:ascii="Calibri" w:hAnsi="Calibri" w:cs="Calibri"/>
          <w:b/>
        </w:rPr>
      </w:pPr>
    </w:p>
    <w:p w14:paraId="701A17B6" w14:textId="4E27B07A" w:rsidR="00EF686E" w:rsidRPr="0026115C" w:rsidRDefault="00EF686E" w:rsidP="00353E42">
      <w:pPr>
        <w:spacing w:line="276" w:lineRule="auto"/>
        <w:rPr>
          <w:rFonts w:ascii="Calibri" w:hAnsi="Calibri" w:cs="Calibri"/>
        </w:rPr>
      </w:pPr>
      <w:r w:rsidRPr="0026115C">
        <w:rPr>
          <w:rFonts w:ascii="Calibri" w:hAnsi="Calibri" w:cs="Calibri"/>
        </w:rPr>
        <w:t xml:space="preserve">Professor Prophecy reviews his contract and sees he gave Prometheus Press all of the exclusive rights to </w:t>
      </w:r>
      <w:r w:rsidRPr="0026115C">
        <w:rPr>
          <w:rFonts w:ascii="Calibri" w:hAnsi="Calibri" w:cs="Calibri"/>
          <w:i/>
        </w:rPr>
        <w:t>Incorrigible Immortals</w:t>
      </w:r>
      <w:r w:rsidRPr="0026115C">
        <w:rPr>
          <w:rFonts w:ascii="Calibri" w:hAnsi="Calibri" w:cs="Calibri"/>
        </w:rPr>
        <w:t xml:space="preserve">, </w:t>
      </w:r>
      <w:r w:rsidRPr="0026115C">
        <w:rPr>
          <w:rFonts w:ascii="Calibri" w:hAnsi="Calibri" w:cs="Calibri"/>
          <w:i/>
        </w:rPr>
        <w:t xml:space="preserve">Narcissistic Nymphs, and Whiny Warriors </w:t>
      </w:r>
      <w:r w:rsidRPr="0026115C">
        <w:rPr>
          <w:rFonts w:ascii="Calibri" w:hAnsi="Calibri" w:cs="Calibri"/>
        </w:rPr>
        <w:t>for the life of copyright in all formats, including through technologies “now known and later invented,” which he determines likely includes digital formats</w:t>
      </w:r>
      <w:r w:rsidR="009E0CFC" w:rsidRPr="0026115C">
        <w:rPr>
          <w:rFonts w:ascii="Calibri" w:hAnsi="Calibri" w:cs="Calibri"/>
        </w:rPr>
        <w:t>, even if these formats did not exist at the time he signed his contract</w:t>
      </w:r>
      <w:r w:rsidRPr="0026115C">
        <w:rPr>
          <w:rFonts w:ascii="Calibri" w:hAnsi="Calibri" w:cs="Calibri"/>
        </w:rPr>
        <w:t xml:space="preserve">. This means he will need to revert rights or otherwise get permission from Prometheus before he can make </w:t>
      </w:r>
      <w:r w:rsidRPr="0026115C">
        <w:rPr>
          <w:rFonts w:ascii="Calibri" w:hAnsi="Calibri" w:cs="Calibri"/>
          <w:i/>
        </w:rPr>
        <w:t>IINNWW</w:t>
      </w:r>
      <w:r w:rsidRPr="0026115C">
        <w:rPr>
          <w:rFonts w:ascii="Calibri" w:hAnsi="Calibri" w:cs="Calibri"/>
        </w:rPr>
        <w:t xml:space="preserve"> openly available online. Professor Prophecy reviews his contract carefully and finds it does not include a reversion clause. </w:t>
      </w:r>
    </w:p>
    <w:p w14:paraId="340C9B2D" w14:textId="77777777" w:rsidR="00EF686E" w:rsidRPr="0026115C" w:rsidRDefault="00EF686E" w:rsidP="00EF686E">
      <w:pPr>
        <w:rPr>
          <w:rFonts w:ascii="Calibri" w:hAnsi="Calibri" w:cs="Calibri"/>
          <w:b/>
        </w:rPr>
      </w:pPr>
    </w:p>
    <w:p w14:paraId="62A9E324" w14:textId="77777777" w:rsidR="00EF686E" w:rsidRPr="0026115C" w:rsidRDefault="00EF686E" w:rsidP="00EF686E">
      <w:pPr>
        <w:outlineLvl w:val="0"/>
        <w:rPr>
          <w:rFonts w:ascii="Calibri" w:hAnsi="Calibri" w:cs="Calibri"/>
        </w:rPr>
      </w:pPr>
      <w:r w:rsidRPr="0026115C">
        <w:rPr>
          <w:rFonts w:ascii="Calibri" w:hAnsi="Calibri" w:cs="Calibri"/>
        </w:rPr>
        <w:t>How can Professor Prophecy make a case for reversion in the absence of a reversion clause?</w:t>
      </w:r>
    </w:p>
    <w:p w14:paraId="2A7BB518" w14:textId="77777777" w:rsidR="00EF686E" w:rsidRPr="0026115C" w:rsidRDefault="00EF686E" w:rsidP="00EF686E">
      <w:pPr>
        <w:pStyle w:val="ListParagraph"/>
        <w:ind w:left="360"/>
        <w:rPr>
          <w:rFonts w:ascii="Calibri" w:hAnsi="Calibri" w:cs="Calibri"/>
        </w:rPr>
      </w:pPr>
    </w:p>
    <w:p w14:paraId="66DF2B77" w14:textId="70DCAE97" w:rsidR="00EF686E" w:rsidRPr="0026115C" w:rsidRDefault="00EF686E" w:rsidP="00EF686E">
      <w:pPr>
        <w:rPr>
          <w:rFonts w:ascii="Calibri" w:hAnsi="Calibri" w:cs="Calibri"/>
        </w:rPr>
      </w:pPr>
      <w:r w:rsidRPr="0026115C">
        <w:rPr>
          <w:rFonts w:ascii="Calibri" w:hAnsi="Calibri" w:cs="Calibri"/>
        </w:rPr>
        <w:t>__________________________</w:t>
      </w:r>
      <w:r w:rsidR="00353E42" w:rsidRPr="0026115C">
        <w:rPr>
          <w:rFonts w:ascii="Calibri" w:hAnsi="Calibri" w:cs="Calibri"/>
        </w:rPr>
        <w:t>______</w:t>
      </w:r>
      <w:r w:rsidRPr="0026115C">
        <w:rPr>
          <w:rFonts w:ascii="Calibri" w:hAnsi="Calibri" w:cs="Calibri"/>
        </w:rPr>
        <w:t>____________________________________________________</w:t>
      </w:r>
    </w:p>
    <w:p w14:paraId="1A935497" w14:textId="77777777" w:rsidR="00EF686E" w:rsidRPr="0026115C" w:rsidRDefault="00EF686E" w:rsidP="00EF686E">
      <w:pPr>
        <w:rPr>
          <w:rFonts w:ascii="Calibri" w:hAnsi="Calibri" w:cs="Calibri"/>
        </w:rPr>
      </w:pPr>
    </w:p>
    <w:p w14:paraId="2120EEF6" w14:textId="5D22DABA" w:rsidR="00EF686E" w:rsidRPr="0026115C" w:rsidRDefault="00EF686E" w:rsidP="00EF686E">
      <w:pPr>
        <w:rPr>
          <w:rFonts w:ascii="Calibri" w:hAnsi="Calibri" w:cs="Calibri"/>
        </w:rPr>
      </w:pPr>
      <w:r w:rsidRPr="0026115C">
        <w:rPr>
          <w:rFonts w:ascii="Calibri" w:hAnsi="Calibri" w:cs="Calibri"/>
        </w:rPr>
        <w:t>_______________________</w:t>
      </w:r>
      <w:r w:rsidR="00353E42" w:rsidRPr="0026115C">
        <w:rPr>
          <w:rFonts w:ascii="Calibri" w:hAnsi="Calibri" w:cs="Calibri"/>
        </w:rPr>
        <w:t>______</w:t>
      </w:r>
      <w:r w:rsidRPr="0026115C">
        <w:rPr>
          <w:rFonts w:ascii="Calibri" w:hAnsi="Calibri" w:cs="Calibri"/>
        </w:rPr>
        <w:t>_______________________________________________________</w:t>
      </w:r>
    </w:p>
    <w:p w14:paraId="077C1F80" w14:textId="77777777" w:rsidR="00EF686E" w:rsidRPr="0026115C" w:rsidRDefault="00EF686E" w:rsidP="00EF686E">
      <w:pPr>
        <w:rPr>
          <w:rFonts w:ascii="Calibri" w:hAnsi="Calibri" w:cs="Calibri"/>
        </w:rPr>
      </w:pPr>
    </w:p>
    <w:p w14:paraId="3FD11398" w14:textId="1D2E05C9" w:rsidR="00EF686E" w:rsidRPr="0026115C" w:rsidRDefault="00EF686E" w:rsidP="00EF686E">
      <w:pPr>
        <w:rPr>
          <w:rFonts w:ascii="Calibri" w:hAnsi="Calibri" w:cs="Calibri"/>
        </w:rPr>
      </w:pPr>
      <w:r w:rsidRPr="0026115C">
        <w:rPr>
          <w:rFonts w:ascii="Calibri" w:hAnsi="Calibri" w:cs="Calibri"/>
        </w:rPr>
        <w:t>_____________________________</w:t>
      </w:r>
      <w:r w:rsidR="00353E42" w:rsidRPr="0026115C">
        <w:rPr>
          <w:rFonts w:ascii="Calibri" w:hAnsi="Calibri" w:cs="Calibri"/>
        </w:rPr>
        <w:t>______</w:t>
      </w:r>
      <w:r w:rsidRPr="0026115C">
        <w:rPr>
          <w:rFonts w:ascii="Calibri" w:hAnsi="Calibri" w:cs="Calibri"/>
        </w:rPr>
        <w:t>_________________________________________________</w:t>
      </w:r>
    </w:p>
    <w:p w14:paraId="2F0B9571" w14:textId="77777777" w:rsidR="00EF686E" w:rsidRPr="0026115C" w:rsidRDefault="00EF686E" w:rsidP="00EF686E">
      <w:pPr>
        <w:rPr>
          <w:rFonts w:ascii="Calibri" w:hAnsi="Calibri" w:cs="Calibri"/>
        </w:rPr>
      </w:pPr>
    </w:p>
    <w:p w14:paraId="6A70E731" w14:textId="09A0BF4C" w:rsidR="00EF686E" w:rsidRPr="0026115C" w:rsidRDefault="00353E42" w:rsidP="00EF686E">
      <w:pPr>
        <w:rPr>
          <w:rFonts w:ascii="Calibri" w:hAnsi="Calibri" w:cs="Calibri"/>
        </w:rPr>
      </w:pPr>
      <w:r w:rsidRPr="0026115C">
        <w:rPr>
          <w:rFonts w:ascii="Calibri" w:hAnsi="Calibri" w:cs="Calibri"/>
        </w:rPr>
        <w:t>______</w:t>
      </w:r>
      <w:r w:rsidR="00EF686E" w:rsidRPr="0026115C">
        <w:rPr>
          <w:rFonts w:ascii="Calibri" w:hAnsi="Calibri" w:cs="Calibri"/>
        </w:rPr>
        <w:t>______________________________________________________________________________</w:t>
      </w:r>
    </w:p>
    <w:p w14:paraId="08622629" w14:textId="77777777" w:rsidR="00EF686E" w:rsidRPr="0026115C" w:rsidRDefault="00EF686E" w:rsidP="00EF686E">
      <w:pPr>
        <w:rPr>
          <w:rFonts w:ascii="Calibri" w:hAnsi="Calibri" w:cs="Calibri"/>
        </w:rPr>
      </w:pPr>
    </w:p>
    <w:p w14:paraId="385EA0D4" w14:textId="76D780D3" w:rsidR="00EF686E" w:rsidRPr="0026115C" w:rsidRDefault="00EF686E" w:rsidP="00EF686E">
      <w:pPr>
        <w:rPr>
          <w:rFonts w:ascii="Calibri" w:hAnsi="Calibri" w:cs="Calibri"/>
        </w:rPr>
      </w:pPr>
      <w:r w:rsidRPr="0026115C">
        <w:rPr>
          <w:rFonts w:ascii="Calibri" w:hAnsi="Calibri" w:cs="Calibri"/>
        </w:rPr>
        <w:t>______</w:t>
      </w:r>
      <w:r w:rsidR="00353E42" w:rsidRPr="0026115C">
        <w:rPr>
          <w:rFonts w:ascii="Calibri" w:hAnsi="Calibri" w:cs="Calibri"/>
        </w:rPr>
        <w:t>______</w:t>
      </w:r>
      <w:r w:rsidRPr="0026115C">
        <w:rPr>
          <w:rFonts w:ascii="Calibri" w:hAnsi="Calibri" w:cs="Calibri"/>
        </w:rPr>
        <w:t>________________________________________________________________________</w:t>
      </w:r>
    </w:p>
    <w:p w14:paraId="214CA5C2" w14:textId="77777777" w:rsidR="00EF686E" w:rsidRPr="0026115C" w:rsidRDefault="00EF686E" w:rsidP="00EF686E">
      <w:pPr>
        <w:rPr>
          <w:rFonts w:ascii="Calibri" w:hAnsi="Calibri" w:cs="Calibri"/>
        </w:rPr>
      </w:pPr>
    </w:p>
    <w:p w14:paraId="147FB48F" w14:textId="44762406" w:rsidR="00EF686E" w:rsidRPr="0026115C" w:rsidRDefault="00EF686E" w:rsidP="00EF686E">
      <w:pPr>
        <w:rPr>
          <w:rFonts w:ascii="Calibri" w:hAnsi="Calibri" w:cs="Calibri"/>
        </w:rPr>
      </w:pPr>
      <w:r w:rsidRPr="0026115C">
        <w:rPr>
          <w:rFonts w:ascii="Calibri" w:hAnsi="Calibri" w:cs="Calibri"/>
        </w:rPr>
        <w:t>____________</w:t>
      </w:r>
      <w:r w:rsidR="00353E42" w:rsidRPr="0026115C">
        <w:rPr>
          <w:rFonts w:ascii="Calibri" w:hAnsi="Calibri" w:cs="Calibri"/>
        </w:rPr>
        <w:t>______</w:t>
      </w:r>
      <w:r w:rsidRPr="0026115C">
        <w:rPr>
          <w:rFonts w:ascii="Calibri" w:hAnsi="Calibri" w:cs="Calibri"/>
        </w:rPr>
        <w:t>__________________________________________________________________</w:t>
      </w:r>
    </w:p>
    <w:p w14:paraId="36ADF4AC" w14:textId="77777777" w:rsidR="009E0CFC" w:rsidRPr="0026115C" w:rsidRDefault="009E0CFC" w:rsidP="00EF686E">
      <w:pPr>
        <w:rPr>
          <w:rFonts w:ascii="Calibri" w:hAnsi="Calibri" w:cs="Calibri"/>
        </w:rPr>
      </w:pPr>
    </w:p>
    <w:p w14:paraId="38346C33" w14:textId="77777777" w:rsidR="009E0CFC" w:rsidRPr="0026115C" w:rsidRDefault="009E0CFC">
      <w:pPr>
        <w:rPr>
          <w:rFonts w:ascii="Calibri" w:eastAsiaTheme="majorEastAsia" w:hAnsi="Calibri" w:cs="Calibri"/>
          <w:b/>
          <w:bCs/>
          <w:color w:val="000000" w:themeColor="text1"/>
        </w:rPr>
      </w:pPr>
      <w:r w:rsidRPr="0026115C">
        <w:rPr>
          <w:rFonts w:ascii="Calibri" w:hAnsi="Calibri" w:cs="Calibri"/>
        </w:rPr>
        <w:br w:type="page"/>
      </w:r>
    </w:p>
    <w:p w14:paraId="336C19F4" w14:textId="5E4FD893" w:rsidR="00EF686E" w:rsidRPr="0026115C" w:rsidRDefault="00EF686E" w:rsidP="00353E42">
      <w:pPr>
        <w:pStyle w:val="Heading1"/>
        <w:rPr>
          <w:rFonts w:ascii="Calibri" w:hAnsi="Calibri" w:cs="Calibri"/>
        </w:rPr>
      </w:pPr>
      <w:r w:rsidRPr="0026115C">
        <w:rPr>
          <w:rFonts w:ascii="Calibri" w:hAnsi="Calibri" w:cs="Calibri"/>
        </w:rPr>
        <w:lastRenderedPageBreak/>
        <w:t xml:space="preserve">Part 3 </w:t>
      </w:r>
    </w:p>
    <w:p w14:paraId="552C67E1" w14:textId="77777777" w:rsidR="00EF686E" w:rsidRPr="0026115C" w:rsidRDefault="00EF686E" w:rsidP="00EF686E">
      <w:pPr>
        <w:rPr>
          <w:rFonts w:ascii="Calibri" w:hAnsi="Calibri" w:cs="Calibri"/>
          <w:b/>
        </w:rPr>
      </w:pPr>
    </w:p>
    <w:p w14:paraId="2A5B6D47" w14:textId="4368F835" w:rsidR="006B5AEC" w:rsidRPr="0026115C" w:rsidRDefault="00EF686E" w:rsidP="006B5AEC">
      <w:pPr>
        <w:spacing w:line="276" w:lineRule="auto"/>
        <w:rPr>
          <w:rFonts w:ascii="Calibri" w:hAnsi="Calibri" w:cs="Calibri"/>
        </w:rPr>
      </w:pPr>
      <w:r w:rsidRPr="0026115C">
        <w:rPr>
          <w:rFonts w:ascii="Calibri" w:hAnsi="Calibri" w:cs="Calibri"/>
        </w:rPr>
        <w:t xml:space="preserve">Professor Prophecy makes a case for reversion by pointing to the fact that </w:t>
      </w:r>
      <w:r w:rsidR="00BC7029" w:rsidRPr="0026115C">
        <w:rPr>
          <w:rFonts w:ascii="Calibri" w:hAnsi="Calibri" w:cs="Calibri"/>
          <w:i/>
        </w:rPr>
        <w:t>IINNWW</w:t>
      </w:r>
      <w:r w:rsidR="00BC7029" w:rsidRPr="0026115C">
        <w:rPr>
          <w:rFonts w:ascii="Calibri" w:hAnsi="Calibri" w:cs="Calibri"/>
        </w:rPr>
        <w:t xml:space="preserve"> </w:t>
      </w:r>
      <w:r w:rsidRPr="0026115C">
        <w:rPr>
          <w:rFonts w:ascii="Calibri" w:hAnsi="Calibri" w:cs="Calibri"/>
        </w:rPr>
        <w:t xml:space="preserve">has been out of print for nearly two decades, meaning that the </w:t>
      </w:r>
      <w:r w:rsidR="001B44C7" w:rsidRPr="0026115C">
        <w:rPr>
          <w:rFonts w:ascii="Calibri" w:hAnsi="Calibri" w:cs="Calibri"/>
        </w:rPr>
        <w:t>Prometheus Press</w:t>
      </w:r>
      <w:r w:rsidRPr="0026115C">
        <w:rPr>
          <w:rFonts w:ascii="Calibri" w:hAnsi="Calibri" w:cs="Calibri"/>
        </w:rPr>
        <w:t xml:space="preserve"> is not utilizing the rights that Professor Prophecy granted and is no longer earning any revenue from the title. Despite his compelling arguments, Prometheus declines to revert rights.</w:t>
      </w:r>
    </w:p>
    <w:p w14:paraId="107C0B79" w14:textId="77777777" w:rsidR="006B5AEC" w:rsidRPr="0026115C" w:rsidRDefault="006B5AEC" w:rsidP="006B5AEC">
      <w:pPr>
        <w:spacing w:line="276" w:lineRule="auto"/>
        <w:rPr>
          <w:rFonts w:ascii="Calibri" w:hAnsi="Calibri" w:cs="Calibri"/>
        </w:rPr>
      </w:pPr>
      <w:r w:rsidRPr="0026115C">
        <w:rPr>
          <w:rFonts w:ascii="Calibri" w:hAnsi="Calibri" w:cs="Calibri"/>
          <w:noProof/>
        </w:rPr>
        <w:drawing>
          <wp:anchor distT="0" distB="0" distL="114300" distR="114300" simplePos="0" relativeHeight="251663360" behindDoc="1" locked="0" layoutInCell="1" allowOverlap="1" wp14:anchorId="6A3CF2DD" wp14:editId="25A2FD92">
            <wp:simplePos x="0" y="0"/>
            <wp:positionH relativeFrom="column">
              <wp:posOffset>704088</wp:posOffset>
            </wp:positionH>
            <wp:positionV relativeFrom="paragraph">
              <wp:posOffset>184785</wp:posOffset>
            </wp:positionV>
            <wp:extent cx="4948226" cy="3017520"/>
            <wp:effectExtent l="0" t="0" r="5080" b="5080"/>
            <wp:wrapNone/>
            <wp:docPr id="9" name="Picture 9"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6455"/>
                    <a:stretch/>
                  </pic:blipFill>
                  <pic:spPr bwMode="auto">
                    <a:xfrm>
                      <a:off x="0" y="0"/>
                      <a:ext cx="4949017" cy="30180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D0C9CC" w14:textId="77777777" w:rsidR="006B5AEC" w:rsidRPr="0026115C" w:rsidRDefault="006B5AEC" w:rsidP="006B5AEC">
      <w:pPr>
        <w:spacing w:line="276" w:lineRule="auto"/>
        <w:rPr>
          <w:rFonts w:ascii="Calibri" w:hAnsi="Calibri" w:cs="Calibri"/>
        </w:rPr>
      </w:pPr>
    </w:p>
    <w:p w14:paraId="41DA4A5C" w14:textId="77777777" w:rsidR="006B5AEC" w:rsidRPr="0026115C" w:rsidRDefault="006B5AEC" w:rsidP="006B5AEC">
      <w:pPr>
        <w:spacing w:line="276" w:lineRule="auto"/>
        <w:rPr>
          <w:rFonts w:ascii="Calibri" w:hAnsi="Calibri" w:cs="Calibri"/>
        </w:rPr>
      </w:pPr>
    </w:p>
    <w:p w14:paraId="6E638E8D" w14:textId="77777777" w:rsidR="006B5AEC" w:rsidRPr="0026115C" w:rsidRDefault="006B5AEC" w:rsidP="006B5AEC">
      <w:pPr>
        <w:spacing w:line="276" w:lineRule="auto"/>
        <w:rPr>
          <w:rFonts w:ascii="Calibri" w:hAnsi="Calibri" w:cs="Calibri"/>
        </w:rPr>
      </w:pPr>
    </w:p>
    <w:p w14:paraId="7C60B3FA" w14:textId="77777777" w:rsidR="006B5AEC" w:rsidRPr="0026115C" w:rsidRDefault="006B5AEC" w:rsidP="006B5AEC">
      <w:pPr>
        <w:spacing w:line="276" w:lineRule="auto"/>
        <w:ind w:left="2250" w:right="1710"/>
        <w:rPr>
          <w:rFonts w:ascii="Calibri" w:hAnsi="Calibri" w:cs="Calibri"/>
        </w:rPr>
      </w:pPr>
    </w:p>
    <w:p w14:paraId="24E5684C" w14:textId="073E4920" w:rsidR="006B5AEC" w:rsidRPr="0026115C" w:rsidRDefault="006B5AEC" w:rsidP="006B5AEC">
      <w:pPr>
        <w:spacing w:line="276" w:lineRule="auto"/>
        <w:ind w:left="2250" w:right="1710"/>
        <w:rPr>
          <w:rFonts w:ascii="Calibri" w:hAnsi="Calibri" w:cs="Calibri"/>
          <w:i/>
        </w:rPr>
      </w:pPr>
      <w:r w:rsidRPr="0026115C">
        <w:rPr>
          <w:rFonts w:ascii="Calibri" w:hAnsi="Calibri" w:cs="Calibri"/>
          <w:i/>
        </w:rPr>
        <w:t xml:space="preserve">Dear Professor Prophecy, </w:t>
      </w:r>
    </w:p>
    <w:p w14:paraId="0FDEE36F" w14:textId="77777777" w:rsidR="006B5AEC" w:rsidRPr="0026115C" w:rsidRDefault="006B5AEC" w:rsidP="006B5AEC">
      <w:pPr>
        <w:spacing w:line="276" w:lineRule="auto"/>
        <w:ind w:left="2250" w:right="1710"/>
        <w:rPr>
          <w:rFonts w:ascii="Calibri" w:hAnsi="Calibri" w:cs="Calibri"/>
          <w:i/>
        </w:rPr>
      </w:pPr>
    </w:p>
    <w:p w14:paraId="7DFF80DA" w14:textId="0B5679B0" w:rsidR="001420F4" w:rsidRPr="0026115C" w:rsidRDefault="006B5AEC" w:rsidP="006B5AEC">
      <w:pPr>
        <w:spacing w:line="276" w:lineRule="auto"/>
        <w:ind w:left="2250" w:right="1710"/>
        <w:rPr>
          <w:rFonts w:ascii="Calibri" w:hAnsi="Calibri" w:cs="Calibri"/>
          <w:i/>
        </w:rPr>
      </w:pPr>
      <w:r w:rsidRPr="0026115C">
        <w:rPr>
          <w:rFonts w:ascii="Calibri" w:hAnsi="Calibri" w:cs="Calibri"/>
          <w:i/>
        </w:rPr>
        <w:t>Thank you for your letter requ</w:t>
      </w:r>
      <w:r w:rsidR="001420F4" w:rsidRPr="0026115C">
        <w:rPr>
          <w:rFonts w:ascii="Calibri" w:hAnsi="Calibri" w:cs="Calibri"/>
          <w:i/>
        </w:rPr>
        <w:t>esting your rights back. As a</w:t>
      </w:r>
      <w:r w:rsidR="008C689E" w:rsidRPr="0026115C">
        <w:rPr>
          <w:rFonts w:ascii="Calibri" w:hAnsi="Calibri" w:cs="Calibri"/>
          <w:i/>
        </w:rPr>
        <w:t>n</w:t>
      </w:r>
      <w:r w:rsidR="001420F4" w:rsidRPr="0026115C">
        <w:rPr>
          <w:rFonts w:ascii="Calibri" w:hAnsi="Calibri" w:cs="Calibri"/>
          <w:i/>
        </w:rPr>
        <w:t xml:space="preserve"> </w:t>
      </w:r>
      <w:r w:rsidR="008C689E" w:rsidRPr="0026115C">
        <w:rPr>
          <w:rFonts w:ascii="Calibri" w:hAnsi="Calibri" w:cs="Calibri"/>
          <w:i/>
        </w:rPr>
        <w:t>academic</w:t>
      </w:r>
      <w:r w:rsidR="001420F4" w:rsidRPr="0026115C">
        <w:rPr>
          <w:rFonts w:ascii="Calibri" w:hAnsi="Calibri" w:cs="Calibri"/>
          <w:i/>
        </w:rPr>
        <w:t xml:space="preserve"> press, we consider it part of our mission to make sure important works like IINNWW remain available to readers, even after their commercial life is over. This is why I’m excited to share that Prometheus Press has a new initiative to digitize the titles on our backlist and make them openly available online. For this reason, we </w:t>
      </w:r>
      <w:r w:rsidR="00451BF4" w:rsidRPr="0026115C">
        <w:rPr>
          <w:rFonts w:ascii="Calibri" w:hAnsi="Calibri" w:cs="Calibri"/>
          <w:i/>
        </w:rPr>
        <w:t>are unable to revert rights to IINNWW.</w:t>
      </w:r>
    </w:p>
    <w:p w14:paraId="126E0C22" w14:textId="77777777" w:rsidR="00EF686E" w:rsidRPr="0026115C" w:rsidRDefault="00EF686E" w:rsidP="001420F4">
      <w:pPr>
        <w:rPr>
          <w:rFonts w:ascii="Calibri" w:hAnsi="Calibri" w:cs="Calibri"/>
        </w:rPr>
      </w:pPr>
    </w:p>
    <w:p w14:paraId="78E69257" w14:textId="77777777" w:rsidR="001420F4" w:rsidRPr="0026115C" w:rsidRDefault="001420F4" w:rsidP="00EF686E">
      <w:pPr>
        <w:outlineLvl w:val="0"/>
        <w:rPr>
          <w:rFonts w:ascii="Calibri" w:hAnsi="Calibri" w:cs="Calibri"/>
        </w:rPr>
      </w:pPr>
    </w:p>
    <w:p w14:paraId="22D440A1" w14:textId="77777777" w:rsidR="00EF686E" w:rsidRPr="0026115C" w:rsidRDefault="00EF686E" w:rsidP="00EF686E">
      <w:pPr>
        <w:outlineLvl w:val="0"/>
        <w:rPr>
          <w:rFonts w:ascii="Calibri" w:hAnsi="Calibri" w:cs="Calibri"/>
        </w:rPr>
      </w:pPr>
      <w:r w:rsidRPr="0026115C">
        <w:rPr>
          <w:rFonts w:ascii="Calibri" w:hAnsi="Calibri" w:cs="Calibri"/>
        </w:rPr>
        <w:t>Are there any other options Professor Prophecy can explore with Prometheus Press?</w:t>
      </w:r>
    </w:p>
    <w:p w14:paraId="4AD755DB" w14:textId="77777777" w:rsidR="00EF686E" w:rsidRPr="0026115C" w:rsidRDefault="00EF686E" w:rsidP="00EF686E">
      <w:pPr>
        <w:rPr>
          <w:rFonts w:ascii="Calibri" w:hAnsi="Calibri" w:cs="Calibri"/>
        </w:rPr>
      </w:pPr>
    </w:p>
    <w:p w14:paraId="420595EA" w14:textId="0350E050" w:rsidR="00EF686E" w:rsidRPr="0026115C" w:rsidRDefault="00EF686E" w:rsidP="00EF686E">
      <w:pPr>
        <w:rPr>
          <w:rFonts w:ascii="Calibri" w:hAnsi="Calibri" w:cs="Calibri"/>
        </w:rPr>
      </w:pPr>
      <w:r w:rsidRPr="0026115C">
        <w:rPr>
          <w:rFonts w:ascii="Calibri" w:hAnsi="Calibri" w:cs="Calibri"/>
        </w:rPr>
        <w:t>___</w:t>
      </w:r>
      <w:r w:rsidR="00353E42" w:rsidRPr="0026115C">
        <w:rPr>
          <w:rFonts w:ascii="Calibri" w:hAnsi="Calibri" w:cs="Calibri"/>
        </w:rPr>
        <w:t>______</w:t>
      </w:r>
      <w:r w:rsidRPr="0026115C">
        <w:rPr>
          <w:rFonts w:ascii="Calibri" w:hAnsi="Calibri" w:cs="Calibri"/>
        </w:rPr>
        <w:t>___________________________________________________________________________</w:t>
      </w:r>
    </w:p>
    <w:p w14:paraId="6B55064D" w14:textId="77777777" w:rsidR="00EF686E" w:rsidRPr="0026115C" w:rsidRDefault="00EF686E" w:rsidP="00EF686E">
      <w:pPr>
        <w:rPr>
          <w:rFonts w:ascii="Calibri" w:hAnsi="Calibri" w:cs="Calibri"/>
        </w:rPr>
      </w:pPr>
    </w:p>
    <w:p w14:paraId="37DF9F13" w14:textId="50BA0047" w:rsidR="00EF686E" w:rsidRPr="0026115C" w:rsidRDefault="00EF686E" w:rsidP="00EF686E">
      <w:pPr>
        <w:rPr>
          <w:rFonts w:ascii="Calibri" w:hAnsi="Calibri" w:cs="Calibri"/>
        </w:rPr>
      </w:pPr>
      <w:r w:rsidRPr="0026115C">
        <w:rPr>
          <w:rFonts w:ascii="Calibri" w:hAnsi="Calibri" w:cs="Calibri"/>
        </w:rPr>
        <w:t>____</w:t>
      </w:r>
      <w:r w:rsidR="00353E42" w:rsidRPr="0026115C">
        <w:rPr>
          <w:rFonts w:ascii="Calibri" w:hAnsi="Calibri" w:cs="Calibri"/>
        </w:rPr>
        <w:t>______</w:t>
      </w:r>
      <w:r w:rsidRPr="0026115C">
        <w:rPr>
          <w:rFonts w:ascii="Calibri" w:hAnsi="Calibri" w:cs="Calibri"/>
        </w:rPr>
        <w:t>__________________________________________________________________________</w:t>
      </w:r>
    </w:p>
    <w:p w14:paraId="18E67359" w14:textId="77777777" w:rsidR="00EF686E" w:rsidRPr="0026115C" w:rsidRDefault="00EF686E" w:rsidP="00EF686E">
      <w:pPr>
        <w:rPr>
          <w:rFonts w:ascii="Calibri" w:hAnsi="Calibri" w:cs="Calibri"/>
        </w:rPr>
      </w:pPr>
    </w:p>
    <w:p w14:paraId="5BE3CFD5" w14:textId="0AA98BE0" w:rsidR="00EF686E" w:rsidRPr="0026115C" w:rsidRDefault="00EF686E" w:rsidP="00EF686E">
      <w:pPr>
        <w:rPr>
          <w:rFonts w:ascii="Calibri" w:hAnsi="Calibri" w:cs="Calibri"/>
        </w:rPr>
      </w:pPr>
      <w:r w:rsidRPr="0026115C">
        <w:rPr>
          <w:rFonts w:ascii="Calibri" w:hAnsi="Calibri" w:cs="Calibri"/>
        </w:rPr>
        <w:t>____</w:t>
      </w:r>
      <w:r w:rsidR="00353E42" w:rsidRPr="0026115C">
        <w:rPr>
          <w:rFonts w:ascii="Calibri" w:hAnsi="Calibri" w:cs="Calibri"/>
        </w:rPr>
        <w:t>______</w:t>
      </w:r>
      <w:r w:rsidRPr="0026115C">
        <w:rPr>
          <w:rFonts w:ascii="Calibri" w:hAnsi="Calibri" w:cs="Calibri"/>
        </w:rPr>
        <w:t>__________________________________________________________________________</w:t>
      </w:r>
    </w:p>
    <w:p w14:paraId="4DA9088D" w14:textId="77777777" w:rsidR="00EF686E" w:rsidRPr="0026115C" w:rsidRDefault="00EF686E" w:rsidP="00EF686E">
      <w:pPr>
        <w:rPr>
          <w:rFonts w:ascii="Calibri" w:hAnsi="Calibri" w:cs="Calibri"/>
        </w:rPr>
      </w:pPr>
    </w:p>
    <w:p w14:paraId="68B9F1D2" w14:textId="2567BFF5" w:rsidR="00EF686E" w:rsidRPr="0026115C" w:rsidRDefault="00EF686E" w:rsidP="00EF686E">
      <w:pPr>
        <w:rPr>
          <w:rFonts w:ascii="Calibri" w:hAnsi="Calibri" w:cs="Calibri"/>
        </w:rPr>
      </w:pPr>
      <w:r w:rsidRPr="0026115C">
        <w:rPr>
          <w:rFonts w:ascii="Calibri" w:hAnsi="Calibri" w:cs="Calibri"/>
        </w:rPr>
        <w:t>____</w:t>
      </w:r>
      <w:r w:rsidR="00353E42" w:rsidRPr="0026115C">
        <w:rPr>
          <w:rFonts w:ascii="Calibri" w:hAnsi="Calibri" w:cs="Calibri"/>
        </w:rPr>
        <w:t>______</w:t>
      </w:r>
      <w:r w:rsidRPr="0026115C">
        <w:rPr>
          <w:rFonts w:ascii="Calibri" w:hAnsi="Calibri" w:cs="Calibri"/>
        </w:rPr>
        <w:t>__________________________________________________________________________</w:t>
      </w:r>
    </w:p>
    <w:p w14:paraId="0B1CE2DC" w14:textId="77777777" w:rsidR="00EF686E" w:rsidRPr="0026115C" w:rsidRDefault="00EF686E" w:rsidP="00EF686E">
      <w:pPr>
        <w:rPr>
          <w:rFonts w:ascii="Calibri" w:hAnsi="Calibri" w:cs="Calibri"/>
        </w:rPr>
      </w:pPr>
    </w:p>
    <w:p w14:paraId="6E37DA73" w14:textId="183BDA98" w:rsidR="00EF686E" w:rsidRPr="0026115C" w:rsidRDefault="00353E42" w:rsidP="00EF686E">
      <w:pPr>
        <w:rPr>
          <w:rFonts w:ascii="Calibri" w:hAnsi="Calibri" w:cs="Calibri"/>
        </w:rPr>
      </w:pPr>
      <w:r w:rsidRPr="0026115C">
        <w:rPr>
          <w:rFonts w:ascii="Calibri" w:hAnsi="Calibri" w:cs="Calibri"/>
        </w:rPr>
        <w:t>______</w:t>
      </w:r>
      <w:r w:rsidR="00EF686E" w:rsidRPr="0026115C">
        <w:rPr>
          <w:rFonts w:ascii="Calibri" w:hAnsi="Calibri" w:cs="Calibri"/>
        </w:rPr>
        <w:t>______________________________________________________________________________</w:t>
      </w:r>
    </w:p>
    <w:p w14:paraId="6FC46762" w14:textId="77777777" w:rsidR="00EF686E" w:rsidRPr="0026115C" w:rsidRDefault="00EF686E" w:rsidP="00EF686E">
      <w:pPr>
        <w:rPr>
          <w:rFonts w:ascii="Calibri" w:hAnsi="Calibri" w:cs="Calibri"/>
        </w:rPr>
      </w:pPr>
    </w:p>
    <w:p w14:paraId="2F964639" w14:textId="77777777" w:rsidR="00A84A0B" w:rsidRPr="0026115C" w:rsidRDefault="00A84A0B" w:rsidP="00A84A0B">
      <w:pPr>
        <w:rPr>
          <w:rFonts w:ascii="Calibri" w:hAnsi="Calibri" w:cs="Calibri"/>
        </w:rPr>
      </w:pPr>
      <w:r w:rsidRPr="0026115C">
        <w:rPr>
          <w:rFonts w:ascii="Calibri" w:hAnsi="Calibri" w:cs="Calibri"/>
        </w:rPr>
        <w:t>____________________________________________________________________________________</w:t>
      </w:r>
    </w:p>
    <w:p w14:paraId="3310B70C" w14:textId="77777777" w:rsidR="00A84A0B" w:rsidRPr="0026115C" w:rsidRDefault="00A84A0B">
      <w:pPr>
        <w:rPr>
          <w:rFonts w:ascii="Calibri" w:hAnsi="Calibri" w:cs="Calibri"/>
        </w:rPr>
      </w:pPr>
    </w:p>
    <w:p w14:paraId="234B25FF" w14:textId="77777777" w:rsidR="00A84A0B" w:rsidRPr="0026115C" w:rsidRDefault="00A84A0B" w:rsidP="00A84A0B">
      <w:pPr>
        <w:rPr>
          <w:rFonts w:ascii="Calibri" w:hAnsi="Calibri" w:cs="Calibri"/>
        </w:rPr>
      </w:pPr>
      <w:r w:rsidRPr="0026115C">
        <w:rPr>
          <w:rFonts w:ascii="Calibri" w:hAnsi="Calibri" w:cs="Calibri"/>
        </w:rPr>
        <w:t>____________________________________________________________________________________</w:t>
      </w:r>
    </w:p>
    <w:p w14:paraId="14FD6AED" w14:textId="77777777" w:rsidR="00A84A0B" w:rsidRPr="0026115C" w:rsidRDefault="00A84A0B">
      <w:pPr>
        <w:rPr>
          <w:rFonts w:ascii="Calibri" w:hAnsi="Calibri" w:cs="Calibri"/>
        </w:rPr>
      </w:pPr>
    </w:p>
    <w:p w14:paraId="58FBBDEB" w14:textId="77777777" w:rsidR="00A84A0B" w:rsidRPr="0026115C" w:rsidRDefault="00A84A0B" w:rsidP="00A84A0B">
      <w:pPr>
        <w:rPr>
          <w:rFonts w:ascii="Calibri" w:hAnsi="Calibri" w:cs="Calibri"/>
        </w:rPr>
      </w:pPr>
      <w:r w:rsidRPr="0026115C">
        <w:rPr>
          <w:rFonts w:ascii="Calibri" w:hAnsi="Calibri" w:cs="Calibri"/>
        </w:rPr>
        <w:t>____________________________________________________________________________________</w:t>
      </w:r>
    </w:p>
    <w:p w14:paraId="07121117" w14:textId="77777777" w:rsidR="009E0CFC" w:rsidRPr="0026115C" w:rsidRDefault="009E0CFC">
      <w:pPr>
        <w:rPr>
          <w:rFonts w:ascii="Calibri" w:eastAsiaTheme="majorEastAsia" w:hAnsi="Calibri" w:cs="Calibri"/>
          <w:b/>
          <w:bCs/>
          <w:color w:val="000000" w:themeColor="text1"/>
        </w:rPr>
      </w:pPr>
      <w:r w:rsidRPr="0026115C">
        <w:rPr>
          <w:rFonts w:ascii="Calibri" w:hAnsi="Calibri" w:cs="Calibri"/>
        </w:rPr>
        <w:br w:type="page"/>
      </w:r>
    </w:p>
    <w:p w14:paraId="5CBF134F" w14:textId="1C0F03D0" w:rsidR="00EF686E" w:rsidRPr="0026115C" w:rsidRDefault="00EF686E" w:rsidP="00353E42">
      <w:pPr>
        <w:pStyle w:val="Heading1"/>
        <w:rPr>
          <w:rFonts w:ascii="Calibri" w:hAnsi="Calibri" w:cs="Calibri"/>
        </w:rPr>
      </w:pPr>
      <w:r w:rsidRPr="0026115C">
        <w:rPr>
          <w:rFonts w:ascii="Calibri" w:hAnsi="Calibri" w:cs="Calibri"/>
        </w:rPr>
        <w:lastRenderedPageBreak/>
        <w:t>Conclusion</w:t>
      </w:r>
    </w:p>
    <w:p w14:paraId="2954AF84" w14:textId="77777777" w:rsidR="00EF686E" w:rsidRPr="0026115C" w:rsidRDefault="00EF686E" w:rsidP="00EF686E">
      <w:pPr>
        <w:rPr>
          <w:rFonts w:ascii="Calibri" w:hAnsi="Calibri" w:cs="Calibri"/>
          <w:b/>
        </w:rPr>
      </w:pPr>
    </w:p>
    <w:p w14:paraId="30DE316C" w14:textId="0A02DD9A" w:rsidR="00EF686E" w:rsidRPr="0026115C" w:rsidRDefault="00374634" w:rsidP="00353E42">
      <w:pPr>
        <w:spacing w:line="276" w:lineRule="auto"/>
        <w:rPr>
          <w:rFonts w:ascii="Calibri" w:hAnsi="Calibri" w:cs="Calibri"/>
        </w:rPr>
      </w:pPr>
      <w:r w:rsidRPr="0026115C">
        <w:rPr>
          <w:rFonts w:ascii="Calibri" w:hAnsi="Calibri" w:cs="Calibri"/>
        </w:rPr>
        <w:t>Professor Prophecy</w:t>
      </w:r>
      <w:r w:rsidR="00EF686E" w:rsidRPr="0026115C">
        <w:rPr>
          <w:rFonts w:ascii="Calibri" w:hAnsi="Calibri" w:cs="Calibri"/>
        </w:rPr>
        <w:t xml:space="preserve"> knows that his odyssey is not over when Prometheus denies his request to revert rights to </w:t>
      </w:r>
      <w:r w:rsidR="00EF686E" w:rsidRPr="0026115C">
        <w:rPr>
          <w:rFonts w:ascii="Calibri" w:hAnsi="Calibri" w:cs="Calibri"/>
          <w:i/>
        </w:rPr>
        <w:t>Incorrigible Immortals</w:t>
      </w:r>
      <w:r w:rsidR="00EF686E" w:rsidRPr="0026115C">
        <w:rPr>
          <w:rFonts w:ascii="Calibri" w:hAnsi="Calibri" w:cs="Calibri"/>
        </w:rPr>
        <w:t xml:space="preserve">, </w:t>
      </w:r>
      <w:r w:rsidR="00EF686E" w:rsidRPr="0026115C">
        <w:rPr>
          <w:rFonts w:ascii="Calibri" w:hAnsi="Calibri" w:cs="Calibri"/>
          <w:i/>
        </w:rPr>
        <w:t>Narcissistic Nymphs, and Whiny Warriors</w:t>
      </w:r>
      <w:r w:rsidR="00EF686E" w:rsidRPr="0026115C">
        <w:rPr>
          <w:rFonts w:ascii="Calibri" w:hAnsi="Calibri" w:cs="Calibri"/>
        </w:rPr>
        <w:t xml:space="preserve">. There’s no one right answer, and you may have come up with other options for Professor Prophecy, but here are some options he might consider: </w:t>
      </w:r>
    </w:p>
    <w:p w14:paraId="571AC73D" w14:textId="77777777" w:rsidR="00EF686E" w:rsidRPr="0026115C" w:rsidRDefault="00EF686E" w:rsidP="00EF686E">
      <w:pPr>
        <w:rPr>
          <w:rFonts w:ascii="Calibri" w:hAnsi="Calibri" w:cs="Calibri"/>
        </w:rPr>
      </w:pPr>
    </w:p>
    <w:p w14:paraId="395A422E" w14:textId="22065CCE" w:rsidR="00EF686E" w:rsidRPr="0026115C" w:rsidRDefault="00EF686E" w:rsidP="00353E42">
      <w:pPr>
        <w:pStyle w:val="ListParagraph"/>
        <w:numPr>
          <w:ilvl w:val="2"/>
          <w:numId w:val="8"/>
        </w:numPr>
        <w:spacing w:line="276" w:lineRule="auto"/>
        <w:rPr>
          <w:rFonts w:ascii="Calibri" w:hAnsi="Calibri" w:cs="Calibri"/>
        </w:rPr>
      </w:pPr>
      <w:r w:rsidRPr="0026115C">
        <w:rPr>
          <w:rFonts w:ascii="Calibri" w:hAnsi="Calibri" w:cs="Calibri"/>
        </w:rPr>
        <w:t xml:space="preserve">Because Prometheus Press is in the process making its backlist openly available, Professor Prophecy is delighted that his goal of making his book openly available is within reach, even without reverting rights. In fact, he breathes a sigh of relief knowing that </w:t>
      </w:r>
      <w:r w:rsidRPr="0026115C">
        <w:rPr>
          <w:rFonts w:ascii="Calibri" w:hAnsi="Calibri" w:cs="Calibri"/>
          <w:i/>
        </w:rPr>
        <w:t>IINNWW</w:t>
      </w:r>
      <w:r w:rsidRPr="0026115C">
        <w:rPr>
          <w:rFonts w:ascii="Calibri" w:hAnsi="Calibri" w:cs="Calibri"/>
        </w:rPr>
        <w:t xml:space="preserve"> will soon be released under an open access license without him needing to track down and make available a digitized version—he thinks this is an even better option for him than reverting rights. Because of his active interest in making his book available in this way, his next step might be to reach out to Prometheus Press to ask whether it would move </w:t>
      </w:r>
      <w:r w:rsidRPr="0026115C">
        <w:rPr>
          <w:rFonts w:ascii="Calibri" w:hAnsi="Calibri" w:cs="Calibri"/>
          <w:i/>
        </w:rPr>
        <w:t>IINNWW</w:t>
      </w:r>
      <w:r w:rsidRPr="0026115C">
        <w:rPr>
          <w:rFonts w:ascii="Calibri" w:hAnsi="Calibri" w:cs="Calibri"/>
        </w:rPr>
        <w:t xml:space="preserve"> to </w:t>
      </w:r>
      <w:r w:rsidR="00374634" w:rsidRPr="0026115C">
        <w:rPr>
          <w:rFonts w:ascii="Calibri" w:hAnsi="Calibri" w:cs="Calibri"/>
        </w:rPr>
        <w:t xml:space="preserve">the </w:t>
      </w:r>
      <w:r w:rsidRPr="0026115C">
        <w:rPr>
          <w:rFonts w:ascii="Calibri" w:hAnsi="Calibri" w:cs="Calibri"/>
        </w:rPr>
        <w:t xml:space="preserve">top of </w:t>
      </w:r>
      <w:r w:rsidR="00374634" w:rsidRPr="0026115C">
        <w:rPr>
          <w:rFonts w:ascii="Calibri" w:hAnsi="Calibri" w:cs="Calibri"/>
        </w:rPr>
        <w:t xml:space="preserve">the </w:t>
      </w:r>
      <w:r w:rsidRPr="0026115C">
        <w:rPr>
          <w:rFonts w:ascii="Calibri" w:hAnsi="Calibri" w:cs="Calibri"/>
        </w:rPr>
        <w:t xml:space="preserve">pile for digitization. </w:t>
      </w:r>
    </w:p>
    <w:p w14:paraId="56A9C270" w14:textId="77777777" w:rsidR="00EF686E" w:rsidRPr="0026115C" w:rsidRDefault="00EF686E" w:rsidP="00EF686E">
      <w:pPr>
        <w:pStyle w:val="ListParagraph"/>
        <w:rPr>
          <w:rFonts w:ascii="Calibri" w:hAnsi="Calibri" w:cs="Calibri"/>
        </w:rPr>
      </w:pPr>
    </w:p>
    <w:p w14:paraId="30971F85" w14:textId="220FBD50" w:rsidR="00B27946" w:rsidRPr="0026115C" w:rsidRDefault="00EF686E" w:rsidP="00B27946">
      <w:pPr>
        <w:pStyle w:val="ListParagraph"/>
        <w:numPr>
          <w:ilvl w:val="2"/>
          <w:numId w:val="8"/>
        </w:numPr>
        <w:spacing w:line="276" w:lineRule="auto"/>
        <w:rPr>
          <w:rFonts w:ascii="Calibri" w:hAnsi="Calibri" w:cs="Calibri"/>
        </w:rPr>
      </w:pPr>
      <w:r w:rsidRPr="0026115C">
        <w:rPr>
          <w:rFonts w:ascii="Calibri" w:hAnsi="Calibri" w:cs="Calibri"/>
        </w:rPr>
        <w:t xml:space="preserve">Professor Prophecy checks several online collections that were created as a part of mass digitization efforts, including the </w:t>
      </w:r>
      <w:proofErr w:type="spellStart"/>
      <w:r w:rsidRPr="0026115C">
        <w:rPr>
          <w:rFonts w:ascii="Calibri" w:hAnsi="Calibri" w:cs="Calibri"/>
        </w:rPr>
        <w:t>HathiTrust</w:t>
      </w:r>
      <w:proofErr w:type="spellEnd"/>
      <w:r w:rsidRPr="0026115C">
        <w:rPr>
          <w:rFonts w:ascii="Calibri" w:hAnsi="Calibri" w:cs="Calibri"/>
        </w:rPr>
        <w:t xml:space="preserve"> Digital Library and Google Books. He discovers that his books were scanned as a part of these projects, but are currently not available to read in full. </w:t>
      </w:r>
      <w:r w:rsidR="00374634" w:rsidRPr="0026115C">
        <w:rPr>
          <w:rFonts w:ascii="Calibri" w:hAnsi="Calibri" w:cs="Calibri"/>
        </w:rPr>
        <w:t>G</w:t>
      </w:r>
      <w:r w:rsidRPr="0026115C">
        <w:rPr>
          <w:rFonts w:ascii="Calibri" w:hAnsi="Calibri" w:cs="Calibri"/>
        </w:rPr>
        <w:t xml:space="preserve">iven its plans to soon release an openly licensed version, </w:t>
      </w:r>
      <w:r w:rsidR="00374634" w:rsidRPr="0026115C">
        <w:rPr>
          <w:rFonts w:ascii="Calibri" w:hAnsi="Calibri" w:cs="Calibri"/>
        </w:rPr>
        <w:t xml:space="preserve">Professor Prophecy may opt to ask Prometheus Press </w:t>
      </w:r>
      <w:r w:rsidRPr="0026115C">
        <w:rPr>
          <w:rFonts w:ascii="Calibri" w:hAnsi="Calibri" w:cs="Calibri"/>
        </w:rPr>
        <w:t xml:space="preserve">whether it will grant permission for these sites to “unlock” the full-text version of </w:t>
      </w:r>
      <w:r w:rsidRPr="0026115C">
        <w:rPr>
          <w:rFonts w:ascii="Calibri" w:hAnsi="Calibri" w:cs="Calibri"/>
          <w:i/>
        </w:rPr>
        <w:t xml:space="preserve">IINNWW </w:t>
      </w:r>
      <w:r w:rsidRPr="0026115C">
        <w:rPr>
          <w:rFonts w:ascii="Calibri" w:hAnsi="Calibri" w:cs="Calibri"/>
        </w:rPr>
        <w:t xml:space="preserve">so that it is available to readers right away. </w:t>
      </w:r>
    </w:p>
    <w:p w14:paraId="2BC8BFA1" w14:textId="77777777" w:rsidR="00B27946" w:rsidRPr="0026115C" w:rsidRDefault="00B27946" w:rsidP="00B27946">
      <w:pPr>
        <w:spacing w:line="276" w:lineRule="auto"/>
        <w:rPr>
          <w:rFonts w:ascii="Calibri" w:hAnsi="Calibri" w:cs="Calibri"/>
        </w:rPr>
      </w:pPr>
    </w:p>
    <w:p w14:paraId="20DAC318" w14:textId="2D8028C1" w:rsidR="00C7769C" w:rsidRPr="0026115C" w:rsidRDefault="00EF686E" w:rsidP="00374634">
      <w:pPr>
        <w:pStyle w:val="ListParagraph"/>
        <w:numPr>
          <w:ilvl w:val="2"/>
          <w:numId w:val="8"/>
        </w:numPr>
        <w:spacing w:line="276" w:lineRule="auto"/>
        <w:rPr>
          <w:rFonts w:ascii="Calibri" w:hAnsi="Calibri" w:cs="Calibri"/>
          <w:b/>
          <w:color w:val="000000" w:themeColor="text1"/>
        </w:rPr>
      </w:pPr>
      <w:r w:rsidRPr="0026115C">
        <w:rPr>
          <w:rFonts w:ascii="Calibri" w:hAnsi="Calibri" w:cs="Calibri"/>
        </w:rPr>
        <w:t xml:space="preserve">Professor Prophecy is thrilled that Prometheus has plans to make </w:t>
      </w:r>
      <w:r w:rsidRPr="0026115C">
        <w:rPr>
          <w:rFonts w:ascii="Calibri" w:hAnsi="Calibri" w:cs="Calibri"/>
          <w:i/>
        </w:rPr>
        <w:t xml:space="preserve">IINNWW </w:t>
      </w:r>
      <w:r w:rsidRPr="0026115C">
        <w:rPr>
          <w:rFonts w:ascii="Calibri" w:hAnsi="Calibri" w:cs="Calibri"/>
        </w:rPr>
        <w:t>openly available soon, and hopes it will move it to the top of the pile for digitization. Since he’s eager for the work to be available as soon as possible, he might also consider asking Prometheus to give him a non-exclusive license to put a copy online while he’s waiting for the press to imp</w:t>
      </w:r>
      <w:r w:rsidR="000F1727" w:rsidRPr="0026115C">
        <w:rPr>
          <w:rFonts w:ascii="Calibri" w:hAnsi="Calibri" w:cs="Calibri"/>
        </w:rPr>
        <w:t>lement its digitization plans.</w:t>
      </w:r>
    </w:p>
    <w:p w14:paraId="6198FD58" w14:textId="77777777" w:rsidR="00374634" w:rsidRPr="0026115C" w:rsidRDefault="00374634" w:rsidP="00374634">
      <w:pPr>
        <w:pStyle w:val="ListParagraph"/>
        <w:numPr>
          <w:ilvl w:val="0"/>
          <w:numId w:val="8"/>
        </w:numPr>
        <w:spacing w:line="276" w:lineRule="auto"/>
        <w:rPr>
          <w:rStyle w:val="FootnoteReference"/>
          <w:rFonts w:ascii="Calibri" w:hAnsi="Calibri" w:cs="Calibri"/>
          <w:color w:val="FFFFFF" w:themeColor="background1"/>
        </w:rPr>
      </w:pPr>
      <w:r w:rsidRPr="0026115C">
        <w:rPr>
          <w:rStyle w:val="FootnoteReference"/>
          <w:rFonts w:ascii="Calibri" w:hAnsi="Calibri" w:cs="Calibri"/>
          <w:color w:val="FFFFFF" w:themeColor="background1"/>
        </w:rPr>
        <w:footnoteReference w:customMarkFollows="1" w:id="1"/>
        <w:t>.</w:t>
      </w:r>
    </w:p>
    <w:p w14:paraId="3A230520" w14:textId="77777777" w:rsidR="00374634" w:rsidRPr="0026115C" w:rsidRDefault="00374634" w:rsidP="00374634">
      <w:pPr>
        <w:spacing w:line="276" w:lineRule="auto"/>
        <w:rPr>
          <w:rStyle w:val="SubtleEmphasis"/>
          <w:rFonts w:ascii="Calibri" w:hAnsi="Calibri" w:cs="Calibri"/>
          <w:b/>
          <w:color w:val="000000" w:themeColor="text1"/>
        </w:rPr>
      </w:pPr>
    </w:p>
    <w:sectPr w:rsidR="00374634" w:rsidRPr="0026115C" w:rsidSect="00C7769C">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810DC" w14:textId="77777777" w:rsidR="00913858" w:rsidRDefault="00913858" w:rsidP="00416C20">
      <w:r>
        <w:separator/>
      </w:r>
    </w:p>
  </w:endnote>
  <w:endnote w:type="continuationSeparator" w:id="0">
    <w:p w14:paraId="4679E2DC" w14:textId="77777777" w:rsidR="00913858" w:rsidRDefault="00913858"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539">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C1F42" w14:textId="77777777" w:rsidR="00913858" w:rsidRDefault="00913858" w:rsidP="00416C20">
      <w:r>
        <w:separator/>
      </w:r>
    </w:p>
  </w:footnote>
  <w:footnote w:type="continuationSeparator" w:id="0">
    <w:p w14:paraId="2EA547DE" w14:textId="77777777" w:rsidR="00913858" w:rsidRDefault="00913858" w:rsidP="00416C20">
      <w:r>
        <w:continuationSeparator/>
      </w:r>
    </w:p>
  </w:footnote>
  <w:footnote w:id="1">
    <w:p w14:paraId="453BF2CF" w14:textId="77777777" w:rsidR="00374634" w:rsidRPr="00FE1D48" w:rsidRDefault="00374634" w:rsidP="00374634">
      <w:pPr>
        <w:pStyle w:val="Quote"/>
        <w:shd w:val="clear" w:color="auto" w:fill="E2EFD9" w:themeFill="accent6" w:themeFillTint="33"/>
        <w:spacing w:before="0" w:after="0"/>
        <w:ind w:left="0" w:right="0"/>
        <w:rPr>
          <w:rStyle w:val="SubtleEmphasis"/>
          <w:b/>
          <w:color w:val="000000" w:themeColor="text1"/>
        </w:rPr>
      </w:pPr>
      <w:r w:rsidRPr="00836749">
        <w:rPr>
          <w:rStyle w:val="FootnoteReference"/>
          <w:color w:val="E2EFD9" w:themeColor="accent6" w:themeTint="33"/>
        </w:rPr>
        <w:t>.</w:t>
      </w:r>
      <w:r>
        <w:t xml:space="preserve"> </w:t>
      </w:r>
      <w:r w:rsidRPr="00FE1D48">
        <w:rPr>
          <w:rStyle w:val="SubtleEmphasis"/>
          <w:b/>
          <w:color w:val="000000" w:themeColor="text1"/>
        </w:rPr>
        <w:t xml:space="preserve">Authors Alliance is grateful to Arcadia—a charitable fund of Lisbet Rausing </w:t>
      </w:r>
    </w:p>
    <w:p w14:paraId="27DEC0DF" w14:textId="77777777" w:rsidR="00374634" w:rsidRPr="004010B0" w:rsidRDefault="00374634" w:rsidP="00374634">
      <w:pPr>
        <w:pStyle w:val="Quote"/>
        <w:shd w:val="clear" w:color="auto" w:fill="E2EFD9" w:themeFill="accent6" w:themeFillTint="33"/>
        <w:spacing w:before="0" w:after="0"/>
        <w:ind w:left="0" w:right="0"/>
        <w:rPr>
          <w:rStyle w:val="SubtleEmphasis"/>
          <w:b/>
        </w:rPr>
      </w:pPr>
      <w:r w:rsidRPr="00FE1D48">
        <w:rPr>
          <w:rStyle w:val="SubtleEmphasis"/>
          <w:b/>
          <w:color w:val="000000" w:themeColor="text1"/>
        </w:rPr>
        <w:t xml:space="preserve">and Peter Baldwin—for a grant that supported the creation of these </w:t>
      </w:r>
      <w:r>
        <w:rPr>
          <w:rStyle w:val="SubtleEmphasis"/>
          <w:b/>
          <w:color w:val="000000" w:themeColor="text1"/>
        </w:rPr>
        <w:t>materials</w:t>
      </w:r>
      <w:r w:rsidRPr="00FE1D48">
        <w:rPr>
          <w:rStyle w:val="SubtleEmphasis"/>
          <w:b/>
          <w:color w:val="000000" w:themeColor="text1"/>
        </w:rPr>
        <w:t>.</w:t>
      </w:r>
    </w:p>
    <w:p w14:paraId="279A0467" w14:textId="77777777" w:rsidR="00374634" w:rsidRDefault="00374634" w:rsidP="0037463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64CB"/>
    <w:multiLevelType w:val="hybridMultilevel"/>
    <w:tmpl w:val="91A00F28"/>
    <w:lvl w:ilvl="0" w:tplc="ECC62898">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BD34F04C">
      <w:start w:val="1"/>
      <w:numFmt w:val="bullet"/>
      <w:lvlText w:val="•"/>
      <w:lvlJc w:val="left"/>
      <w:pPr>
        <w:ind w:left="720" w:hanging="360"/>
      </w:pPr>
      <w:rPr>
        <w:rFonts w:hint="default"/>
        <w:color w:val="538135" w:themeColor="accent6" w:themeShade="BF"/>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934E51"/>
    <w:multiLevelType w:val="hybridMultilevel"/>
    <w:tmpl w:val="B70CBA2E"/>
    <w:lvl w:ilvl="0" w:tplc="0DA86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423B2"/>
    <w:multiLevelType w:val="hybridMultilevel"/>
    <w:tmpl w:val="4CD613AA"/>
    <w:lvl w:ilvl="0" w:tplc="00000065">
      <w:start w:val="1"/>
      <w:numFmt w:val="bullet"/>
      <w:lvlText w:val="•"/>
      <w:lvlJc w:val="left"/>
      <w:pPr>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04A21"/>
    <w:rsid w:val="000655D7"/>
    <w:rsid w:val="00065608"/>
    <w:rsid w:val="00066EFB"/>
    <w:rsid w:val="0007767F"/>
    <w:rsid w:val="000914F9"/>
    <w:rsid w:val="000F1727"/>
    <w:rsid w:val="000F7032"/>
    <w:rsid w:val="00100040"/>
    <w:rsid w:val="0010389C"/>
    <w:rsid w:val="001420F4"/>
    <w:rsid w:val="00165149"/>
    <w:rsid w:val="00170CA5"/>
    <w:rsid w:val="00176117"/>
    <w:rsid w:val="001A5F65"/>
    <w:rsid w:val="001B44C7"/>
    <w:rsid w:val="001D3DF1"/>
    <w:rsid w:val="00200D53"/>
    <w:rsid w:val="00233E90"/>
    <w:rsid w:val="0026115C"/>
    <w:rsid w:val="002662ED"/>
    <w:rsid w:val="002F47F1"/>
    <w:rsid w:val="003502FE"/>
    <w:rsid w:val="00353E42"/>
    <w:rsid w:val="00374634"/>
    <w:rsid w:val="003B0B4B"/>
    <w:rsid w:val="0040393C"/>
    <w:rsid w:val="00404454"/>
    <w:rsid w:val="00416C20"/>
    <w:rsid w:val="00435075"/>
    <w:rsid w:val="00447D01"/>
    <w:rsid w:val="00451BF4"/>
    <w:rsid w:val="00454401"/>
    <w:rsid w:val="00497065"/>
    <w:rsid w:val="004A32C2"/>
    <w:rsid w:val="0050213D"/>
    <w:rsid w:val="00536E5D"/>
    <w:rsid w:val="0054437F"/>
    <w:rsid w:val="00556BF6"/>
    <w:rsid w:val="00563429"/>
    <w:rsid w:val="005746D1"/>
    <w:rsid w:val="005864CD"/>
    <w:rsid w:val="005945AB"/>
    <w:rsid w:val="005A7E35"/>
    <w:rsid w:val="005D5F41"/>
    <w:rsid w:val="0062721C"/>
    <w:rsid w:val="00687C9F"/>
    <w:rsid w:val="006A04A7"/>
    <w:rsid w:val="006B5AEC"/>
    <w:rsid w:val="006C418A"/>
    <w:rsid w:val="006F2F2B"/>
    <w:rsid w:val="006F40D9"/>
    <w:rsid w:val="00727BCE"/>
    <w:rsid w:val="00735345"/>
    <w:rsid w:val="00781616"/>
    <w:rsid w:val="0079687C"/>
    <w:rsid w:val="007978C7"/>
    <w:rsid w:val="007B6A62"/>
    <w:rsid w:val="007E0AA4"/>
    <w:rsid w:val="007F32FF"/>
    <w:rsid w:val="00860539"/>
    <w:rsid w:val="00864435"/>
    <w:rsid w:val="008A35F2"/>
    <w:rsid w:val="008C689E"/>
    <w:rsid w:val="00913858"/>
    <w:rsid w:val="0092154F"/>
    <w:rsid w:val="009E0CFC"/>
    <w:rsid w:val="00A00E27"/>
    <w:rsid w:val="00A44002"/>
    <w:rsid w:val="00A6150B"/>
    <w:rsid w:val="00A84A0B"/>
    <w:rsid w:val="00B2162F"/>
    <w:rsid w:val="00B27946"/>
    <w:rsid w:val="00B6406E"/>
    <w:rsid w:val="00BB769D"/>
    <w:rsid w:val="00BC7029"/>
    <w:rsid w:val="00BE5A4C"/>
    <w:rsid w:val="00C12CB2"/>
    <w:rsid w:val="00C7769C"/>
    <w:rsid w:val="00CB302D"/>
    <w:rsid w:val="00CB77AF"/>
    <w:rsid w:val="00CC2A24"/>
    <w:rsid w:val="00CF76FA"/>
    <w:rsid w:val="00D4115E"/>
    <w:rsid w:val="00D64DB3"/>
    <w:rsid w:val="00D84052"/>
    <w:rsid w:val="00DC3EB6"/>
    <w:rsid w:val="00E212F2"/>
    <w:rsid w:val="00E232FE"/>
    <w:rsid w:val="00E276FF"/>
    <w:rsid w:val="00E32E29"/>
    <w:rsid w:val="00E62F58"/>
    <w:rsid w:val="00E76634"/>
    <w:rsid w:val="00E90251"/>
    <w:rsid w:val="00E90BAD"/>
    <w:rsid w:val="00E944DB"/>
    <w:rsid w:val="00EF686E"/>
    <w:rsid w:val="00F0717A"/>
    <w:rsid w:val="00F2264F"/>
    <w:rsid w:val="00FA7CF8"/>
    <w:rsid w:val="00FB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C"/>
    <w:pPr>
      <w:keepNext/>
      <w:keepLines/>
      <w:shd w:val="clear" w:color="auto" w:fill="E2EFD9" w:themeFill="accent6" w:themeFillTint="33"/>
      <w:outlineLvl w:val="0"/>
    </w:pPr>
    <w:rPr>
      <w:rFonts w:ascii="Merriweather" w:eastAsiaTheme="majorEastAsia" w:hAnsi="Merriweather"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62721C"/>
    <w:rPr>
      <w:rFonts w:ascii="Merriweather" w:eastAsiaTheme="majorEastAsia" w:hAnsi="Merriweather" w:cstheme="majorBidi"/>
      <w:b/>
      <w:bCs/>
      <w:color w:val="000000" w:themeColor="text1"/>
      <w:shd w:val="clear" w:color="auto" w:fill="E2EFD9" w:themeFill="accent6" w:themeFillTint="33"/>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2264F"/>
  </w:style>
  <w:style w:type="character" w:customStyle="1" w:styleId="FootnoteTextChar">
    <w:name w:val="Footnote Text Char"/>
    <w:basedOn w:val="DefaultParagraphFont"/>
    <w:link w:val="FootnoteText"/>
    <w:uiPriority w:val="99"/>
    <w:rsid w:val="00F2264F"/>
  </w:style>
  <w:style w:type="character" w:styleId="FootnoteReference">
    <w:name w:val="footnote reference"/>
    <w:basedOn w:val="DefaultParagraphFont"/>
    <w:uiPriority w:val="99"/>
    <w:unhideWhenUsed/>
    <w:rsid w:val="00F2264F"/>
    <w:rPr>
      <w:vertAlign w:val="superscript"/>
    </w:rPr>
  </w:style>
  <w:style w:type="character" w:styleId="CommentReference">
    <w:name w:val="annotation reference"/>
    <w:basedOn w:val="DefaultParagraphFont"/>
    <w:uiPriority w:val="99"/>
    <w:semiHidden/>
    <w:unhideWhenUsed/>
    <w:rsid w:val="00F2264F"/>
    <w:rPr>
      <w:sz w:val="18"/>
      <w:szCs w:val="18"/>
    </w:rPr>
  </w:style>
  <w:style w:type="paragraph" w:styleId="CommentText">
    <w:name w:val="annotation text"/>
    <w:basedOn w:val="Normal"/>
    <w:link w:val="CommentTextChar"/>
    <w:uiPriority w:val="99"/>
    <w:semiHidden/>
    <w:unhideWhenUsed/>
    <w:rsid w:val="00F2264F"/>
  </w:style>
  <w:style w:type="character" w:customStyle="1" w:styleId="CommentTextChar">
    <w:name w:val="Comment Text Char"/>
    <w:basedOn w:val="DefaultParagraphFont"/>
    <w:link w:val="CommentText"/>
    <w:uiPriority w:val="99"/>
    <w:semiHidden/>
    <w:rsid w:val="00F2264F"/>
  </w:style>
  <w:style w:type="paragraph" w:styleId="CommentSubject">
    <w:name w:val="annotation subject"/>
    <w:basedOn w:val="CommentText"/>
    <w:next w:val="CommentText"/>
    <w:link w:val="CommentSubjectChar"/>
    <w:uiPriority w:val="99"/>
    <w:semiHidden/>
    <w:unhideWhenUsed/>
    <w:rsid w:val="00F2264F"/>
    <w:rPr>
      <w:b/>
      <w:bCs/>
      <w:sz w:val="20"/>
      <w:szCs w:val="20"/>
    </w:rPr>
  </w:style>
  <w:style w:type="character" w:customStyle="1" w:styleId="CommentSubjectChar">
    <w:name w:val="Comment Subject Char"/>
    <w:basedOn w:val="CommentTextChar"/>
    <w:link w:val="CommentSubject"/>
    <w:uiPriority w:val="99"/>
    <w:semiHidden/>
    <w:rsid w:val="00F2264F"/>
    <w:rPr>
      <w:b/>
      <w:bCs/>
      <w:sz w:val="20"/>
      <w:szCs w:val="20"/>
    </w:rPr>
  </w:style>
  <w:style w:type="paragraph" w:styleId="BalloonText">
    <w:name w:val="Balloon Text"/>
    <w:basedOn w:val="Normal"/>
    <w:link w:val="BalloonTextChar"/>
    <w:uiPriority w:val="99"/>
    <w:semiHidden/>
    <w:unhideWhenUsed/>
    <w:rsid w:val="00F226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6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285854-76F6-0D4D-8090-68A2257A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926</Words>
  <Characters>5280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Part 1 </vt:lpstr>
      <vt:lpstr>Part 2</vt:lpstr>
      <vt:lpstr>How can Professor Prophecy make a case for reversion in the absence of a reversi</vt:lpstr>
      <vt:lpstr>Part 3 </vt:lpstr>
      <vt:lpstr/>
      <vt:lpstr>Are there any other options Professor Prophecy can explore with Prometheus Press</vt:lpstr>
      <vt:lpstr>Conclusion</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14</cp:revision>
  <dcterms:created xsi:type="dcterms:W3CDTF">2019-04-17T16:36:00Z</dcterms:created>
  <dcterms:modified xsi:type="dcterms:W3CDTF">2019-11-15T05:42:00Z</dcterms:modified>
</cp:coreProperties>
</file>